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12" w:rsidRPr="00182FE3" w:rsidRDefault="006D4512" w:rsidP="006D4512">
      <w:pPr>
        <w:pStyle w:val="Zhlav"/>
        <w:tabs>
          <w:tab w:val="clear" w:pos="4536"/>
          <w:tab w:val="clear" w:pos="9072"/>
          <w:tab w:val="right" w:pos="1080"/>
        </w:tabs>
        <w:ind w:left="851" w:hanging="284"/>
        <w:jc w:val="both"/>
        <w:rPr>
          <w:rFonts w:ascii="Arial" w:hAnsi="Arial" w:cs="Arial"/>
          <w:b/>
          <w:bCs/>
          <w:color w:val="0F243E" w:themeColor="text2" w:themeShade="80"/>
          <w:sz w:val="3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07076F" wp14:editId="68B4F866">
            <wp:simplePos x="0" y="0"/>
            <wp:positionH relativeFrom="column">
              <wp:posOffset>-43814</wp:posOffset>
            </wp:positionH>
            <wp:positionV relativeFrom="paragraph">
              <wp:posOffset>-22860</wp:posOffset>
            </wp:positionV>
            <wp:extent cx="754680" cy="742950"/>
            <wp:effectExtent l="0" t="0" r="7620" b="0"/>
            <wp:wrapNone/>
            <wp:docPr id="2" name="Obrázek 2" descr="logo ÚŽFG 20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ÚŽFG 2009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8" cy="7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8"/>
        </w:rPr>
        <w:t xml:space="preserve">      </w:t>
      </w:r>
      <w:r>
        <w:rPr>
          <w:rFonts w:ascii="Arial Narrow" w:hAnsi="Arial Narrow"/>
          <w:b/>
          <w:bCs/>
          <w:sz w:val="28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8"/>
        </w:rPr>
        <w:t xml:space="preserve">      </w:t>
      </w:r>
      <w:r w:rsidRPr="00182FE3">
        <w:rPr>
          <w:rFonts w:ascii="Arial" w:hAnsi="Arial" w:cs="Arial"/>
          <w:b/>
          <w:bCs/>
          <w:color w:val="0F243E" w:themeColor="text2" w:themeShade="80"/>
          <w:sz w:val="34"/>
        </w:rPr>
        <w:t>Ústav živočišné fyziologie a genetiky AV ČR, v.</w:t>
      </w:r>
      <w:r>
        <w:rPr>
          <w:rFonts w:ascii="Arial" w:hAnsi="Arial" w:cs="Arial"/>
          <w:b/>
          <w:bCs/>
          <w:color w:val="0F243E" w:themeColor="text2" w:themeShade="80"/>
          <w:sz w:val="34"/>
        </w:rPr>
        <w:t xml:space="preserve"> </w:t>
      </w:r>
      <w:r w:rsidRPr="00182FE3">
        <w:rPr>
          <w:rFonts w:ascii="Arial" w:hAnsi="Arial" w:cs="Arial"/>
          <w:b/>
          <w:bCs/>
          <w:color w:val="0F243E" w:themeColor="text2" w:themeShade="80"/>
          <w:sz w:val="34"/>
        </w:rPr>
        <w:t>v.</w:t>
      </w:r>
      <w:r>
        <w:rPr>
          <w:rFonts w:ascii="Arial" w:hAnsi="Arial" w:cs="Arial"/>
          <w:b/>
          <w:bCs/>
          <w:color w:val="0F243E" w:themeColor="text2" w:themeShade="80"/>
          <w:sz w:val="34"/>
        </w:rPr>
        <w:t xml:space="preserve"> </w:t>
      </w:r>
      <w:r w:rsidRPr="00182FE3">
        <w:rPr>
          <w:rFonts w:ascii="Arial" w:hAnsi="Arial" w:cs="Arial"/>
          <w:b/>
          <w:bCs/>
          <w:color w:val="0F243E" w:themeColor="text2" w:themeShade="80"/>
          <w:sz w:val="34"/>
        </w:rPr>
        <w:t>i.</w:t>
      </w:r>
    </w:p>
    <w:p w:rsidR="006D4512" w:rsidRPr="00182FE3" w:rsidRDefault="006D4512" w:rsidP="006D4512">
      <w:pPr>
        <w:pStyle w:val="Zhlav"/>
        <w:tabs>
          <w:tab w:val="clear" w:pos="4536"/>
          <w:tab w:val="clear" w:pos="9072"/>
          <w:tab w:val="right" w:pos="1080"/>
        </w:tabs>
        <w:ind w:left="1260" w:hanging="360"/>
        <w:rPr>
          <w:rFonts w:ascii="Arial Narrow" w:hAnsi="Arial Narrow"/>
          <w:b/>
          <w:bCs/>
          <w:color w:val="0F243E" w:themeColor="text2" w:themeShade="80"/>
          <w:sz w:val="22"/>
        </w:rPr>
      </w:pPr>
      <w:r w:rsidRPr="00182FE3">
        <w:rPr>
          <w:rFonts w:ascii="Arial" w:hAnsi="Arial" w:cs="Arial"/>
          <w:b/>
          <w:bCs/>
          <w:color w:val="0F243E" w:themeColor="text2" w:themeShade="80"/>
          <w:sz w:val="36"/>
        </w:rPr>
        <w:tab/>
      </w:r>
      <w:r w:rsidRPr="00182FE3">
        <w:rPr>
          <w:rFonts w:ascii="Arial" w:hAnsi="Arial" w:cs="Arial"/>
          <w:b/>
          <w:bCs/>
          <w:color w:val="0F243E" w:themeColor="text2" w:themeShade="80"/>
          <w:sz w:val="36"/>
        </w:rPr>
        <w:tab/>
        <w:t xml:space="preserve"> </w:t>
      </w:r>
      <w:r w:rsidRPr="00182FE3">
        <w:rPr>
          <w:rFonts w:ascii="Arial Narrow" w:hAnsi="Arial Narrow" w:cs="Arial"/>
          <w:color w:val="0F243E" w:themeColor="text2" w:themeShade="80"/>
          <w:sz w:val="22"/>
        </w:rPr>
        <w:t>Rumburská 89, 277 21 Liběchov, Česká republika</w:t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  <w:t xml:space="preserve">  </w:t>
      </w:r>
    </w:p>
    <w:p w:rsidR="006D4512" w:rsidRDefault="006D4512" w:rsidP="006D4512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b/>
          <w:bCs/>
          <w:color w:val="0F243E" w:themeColor="text2" w:themeShade="80"/>
          <w:sz w:val="17"/>
        </w:rPr>
      </w:pPr>
      <w:r w:rsidRPr="00182FE3">
        <w:rPr>
          <w:rFonts w:ascii="Arial Narrow" w:hAnsi="Arial Narrow"/>
          <w:color w:val="0F243E" w:themeColor="text2" w:themeShade="80"/>
          <w:sz w:val="17"/>
        </w:rPr>
        <w:tab/>
        <w:t xml:space="preserve">       </w:t>
      </w:r>
      <w:r w:rsidRPr="00182FE3">
        <w:rPr>
          <w:rFonts w:ascii="Arial Narrow" w:hAnsi="Arial Narrow"/>
          <w:color w:val="0F243E" w:themeColor="text2" w:themeShade="80"/>
          <w:sz w:val="16"/>
          <w:szCs w:val="16"/>
        </w:rPr>
        <w:t xml:space="preserve">IČO: 67985904 DIČ: CZ67985904   </w:t>
      </w:r>
      <w:r w:rsidRPr="00182FE3">
        <w:rPr>
          <w:rFonts w:ascii="Arial Narrow" w:hAnsi="Arial Narrow"/>
          <w:color w:val="0F243E" w:themeColor="text2" w:themeShade="80"/>
          <w:sz w:val="17"/>
        </w:rPr>
        <w:tab/>
      </w:r>
      <w:r w:rsidRPr="00182FE3">
        <w:rPr>
          <w:rFonts w:ascii="Arial Narrow" w:hAnsi="Arial Narrow"/>
          <w:color w:val="0F243E" w:themeColor="text2" w:themeShade="80"/>
          <w:sz w:val="17"/>
        </w:rPr>
        <w:tab/>
        <w:t xml:space="preserve">                                                         tel.: 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>315 639 532</w:t>
      </w:r>
      <w:r w:rsidRPr="00182FE3">
        <w:rPr>
          <w:rFonts w:ascii="Arial Narrow" w:hAnsi="Arial Narrow"/>
          <w:color w:val="0F243E" w:themeColor="text2" w:themeShade="80"/>
          <w:sz w:val="17"/>
        </w:rPr>
        <w:t>; fax: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 xml:space="preserve"> 315 639</w:t>
      </w:r>
      <w:r>
        <w:rPr>
          <w:rFonts w:ascii="Arial Narrow" w:hAnsi="Arial Narrow"/>
          <w:b/>
          <w:bCs/>
          <w:color w:val="0F243E" w:themeColor="text2" w:themeShade="80"/>
          <w:sz w:val="17"/>
        </w:rPr>
        <w:t> 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>510</w:t>
      </w:r>
    </w:p>
    <w:p w:rsidR="006D4512" w:rsidRPr="006A1742" w:rsidRDefault="006D4512" w:rsidP="006D4512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color w:val="0F243E" w:themeColor="text2" w:themeShade="80"/>
          <w:sz w:val="20"/>
        </w:rPr>
      </w:pPr>
      <w:r>
        <w:rPr>
          <w:rFonts w:ascii="Arial Narrow" w:hAnsi="Arial Narrow"/>
          <w:color w:val="0F243E" w:themeColor="text2" w:themeShade="80"/>
          <w:sz w:val="16"/>
          <w:szCs w:val="16"/>
        </w:rPr>
        <w:t xml:space="preserve">                       ID Datové schránky:</w:t>
      </w:r>
      <w:r>
        <w:rPr>
          <w:rFonts w:ascii="Arial Narrow" w:hAnsi="Arial Narrow"/>
          <w:color w:val="0F243E" w:themeColor="text2" w:themeShade="80"/>
          <w:sz w:val="20"/>
        </w:rPr>
        <w:t xml:space="preserve"> tw6hm2a                                                           </w:t>
      </w:r>
      <w:r>
        <w:rPr>
          <w:rFonts w:ascii="Arial Narrow" w:hAnsi="Arial Narrow"/>
        </w:rPr>
        <w:tab/>
      </w:r>
      <w:r w:rsidRPr="00182FE3">
        <w:rPr>
          <w:rFonts w:ascii="Arial Narrow" w:hAnsi="Arial Narrow"/>
          <w:color w:val="0F243E" w:themeColor="text2" w:themeShade="80"/>
        </w:rPr>
        <w:t xml:space="preserve">      </w:t>
      </w:r>
      <w:r w:rsidRPr="00182FE3">
        <w:rPr>
          <w:rFonts w:ascii="Arial Narrow" w:hAnsi="Arial Narrow"/>
          <w:color w:val="0F243E" w:themeColor="text2" w:themeShade="80"/>
          <w:sz w:val="17"/>
        </w:rPr>
        <w:t>E-mail</w:t>
      </w:r>
      <w:r>
        <w:rPr>
          <w:rFonts w:ascii="Arial Narrow" w:hAnsi="Arial Narrow"/>
          <w:sz w:val="17"/>
        </w:rPr>
        <w:t xml:space="preserve">: </w:t>
      </w:r>
      <w:hyperlink r:id="rId9" w:history="1">
        <w:r>
          <w:rPr>
            <w:rStyle w:val="Hypertextovodkaz"/>
            <w:rFonts w:ascii="Arial Narrow" w:hAnsi="Arial Narrow"/>
            <w:sz w:val="17"/>
          </w:rPr>
          <w:t>uzfg</w:t>
        </w:r>
        <w:r w:rsidRPr="00EC2C40">
          <w:rPr>
            <w:rStyle w:val="Hypertextovodkaz"/>
            <w:rFonts w:ascii="Arial Narrow" w:hAnsi="Arial Narrow"/>
            <w:sz w:val="17"/>
            <w:lang w:val="it-IT"/>
          </w:rPr>
          <w:t>@</w:t>
        </w:r>
        <w:r>
          <w:rPr>
            <w:rStyle w:val="Hypertextovodkaz"/>
            <w:rFonts w:ascii="Arial Narrow" w:hAnsi="Arial Narrow"/>
            <w:sz w:val="17"/>
          </w:rPr>
          <w:t>iapg.cas.cz</w:t>
        </w:r>
      </w:hyperlink>
      <w:r>
        <w:rPr>
          <w:rFonts w:ascii="Arial Narrow" w:hAnsi="Arial Narrow"/>
          <w:sz w:val="17"/>
        </w:rPr>
        <w:t xml:space="preserve">; </w:t>
      </w:r>
      <w:r w:rsidRPr="00182FE3">
        <w:rPr>
          <w:rFonts w:ascii="Arial Narrow" w:hAnsi="Arial Narrow"/>
          <w:color w:val="0F243E" w:themeColor="text2" w:themeShade="80"/>
          <w:sz w:val="17"/>
        </w:rPr>
        <w:t>URL</w:t>
      </w:r>
      <w:r>
        <w:rPr>
          <w:rFonts w:ascii="Arial Narrow" w:hAnsi="Arial Narrow"/>
          <w:sz w:val="17"/>
        </w:rPr>
        <w:t xml:space="preserve"> </w:t>
      </w:r>
      <w:hyperlink r:id="rId10" w:history="1">
        <w:r>
          <w:rPr>
            <w:rStyle w:val="Hypertextovodkaz"/>
            <w:rFonts w:ascii="Arial Narrow" w:hAnsi="Arial Narrow"/>
            <w:sz w:val="17"/>
          </w:rPr>
          <w:t>http://www.iapg.cas.cz</w:t>
        </w:r>
      </w:hyperlink>
      <w:r>
        <w:rPr>
          <w:rFonts w:ascii="Arial Narrow" w:hAnsi="Arial Narrow"/>
          <w:sz w:val="17"/>
        </w:rPr>
        <w:t xml:space="preserve"> </w:t>
      </w:r>
      <w:r>
        <w:rPr>
          <w:sz w:val="17"/>
        </w:rPr>
        <w:t xml:space="preserve"> </w:t>
      </w:r>
      <w:r>
        <w:rPr>
          <w:rFonts w:ascii="Arial Narrow" w:hAnsi="Arial Narrow"/>
        </w:rPr>
        <w:t xml:space="preserve"> </w:t>
      </w:r>
    </w:p>
    <w:p w:rsidR="006D4512" w:rsidRPr="008044BF" w:rsidRDefault="006D4512" w:rsidP="006D4512">
      <w:pPr>
        <w:pStyle w:val="Zhlav"/>
        <w:tabs>
          <w:tab w:val="clear" w:pos="4536"/>
          <w:tab w:val="center" w:pos="900"/>
        </w:tabs>
        <w:rPr>
          <w:rFonts w:ascii="Arial Narrow" w:hAnsi="Arial Narrow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8333FF" wp14:editId="2B6E77A2">
                <wp:simplePos x="0" y="0"/>
                <wp:positionH relativeFrom="column">
                  <wp:posOffset>591185</wp:posOffset>
                </wp:positionH>
                <wp:positionV relativeFrom="paragraph">
                  <wp:posOffset>25400</wp:posOffset>
                </wp:positionV>
                <wp:extent cx="5816600" cy="0"/>
                <wp:effectExtent l="0" t="19050" r="12700" b="1905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5pt,2pt" to="50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" strokecolor="#0f243e [1615]" strokeweight="2.5pt"/>
            </w:pict>
          </mc:Fallback>
        </mc:AlternateContent>
      </w:r>
    </w:p>
    <w:p w:rsidR="006D4512" w:rsidRDefault="006D4512" w:rsidP="006D4512">
      <w:pPr>
        <w:pStyle w:val="Zkladntext"/>
        <w:jc w:val="left"/>
        <w:rPr>
          <w:sz w:val="20"/>
        </w:rPr>
      </w:pPr>
      <w:r w:rsidRPr="00F23FAC">
        <w:rPr>
          <w:sz w:val="20"/>
        </w:rPr>
        <w:t>Rozhodnutí ředitele 12-RŘ-2012 - Příloha č. 1</w:t>
      </w:r>
      <w:r>
        <w:rPr>
          <w:sz w:val="20"/>
        </w:rPr>
        <w:t xml:space="preserve"> </w:t>
      </w:r>
    </w:p>
    <w:p w:rsidR="006D4512" w:rsidRDefault="006D4512" w:rsidP="006D4512">
      <w:pPr>
        <w:pStyle w:val="Zkladntext"/>
        <w:jc w:val="left"/>
        <w:rPr>
          <w:sz w:val="20"/>
        </w:rPr>
      </w:pPr>
    </w:p>
    <w:p w:rsidR="006D4512" w:rsidRDefault="006D4512" w:rsidP="006D4512">
      <w:pPr>
        <w:pStyle w:val="Zkladntext"/>
        <w:rPr>
          <w:sz w:val="28"/>
        </w:rPr>
      </w:pPr>
    </w:p>
    <w:p w:rsidR="006D4512" w:rsidRDefault="006D4512" w:rsidP="006D4512">
      <w:pPr>
        <w:pStyle w:val="Zkladntext"/>
        <w:rPr>
          <w:sz w:val="28"/>
        </w:rPr>
      </w:pPr>
      <w:r>
        <w:rPr>
          <w:sz w:val="28"/>
        </w:rPr>
        <w:t>Podklady pro projednání návrhu výzkumného projektu</w:t>
      </w:r>
    </w:p>
    <w:p w:rsidR="006D4512" w:rsidRDefault="006D4512" w:rsidP="006D4512">
      <w:pPr>
        <w:pStyle w:val="Zkladntext"/>
        <w:rPr>
          <w:sz w:val="28"/>
        </w:rPr>
      </w:pPr>
      <w:r>
        <w:rPr>
          <w:sz w:val="28"/>
        </w:rPr>
        <w:t>Radou pracoviště ÚŽFG AV ČR, v. v. i.</w:t>
      </w:r>
    </w:p>
    <w:p w:rsidR="006D4512" w:rsidRDefault="006D4512" w:rsidP="006D4512">
      <w:pPr>
        <w:pStyle w:val="Zkladntext"/>
        <w:jc w:val="left"/>
        <w:rPr>
          <w:b w:val="0"/>
          <w:bCs w:val="0"/>
          <w:sz w:val="28"/>
          <w:u w:val="single"/>
        </w:rPr>
      </w:pPr>
    </w:p>
    <w:p w:rsidR="006D4512" w:rsidRDefault="006D4512" w:rsidP="006D4512">
      <w:pPr>
        <w:pStyle w:val="Zkladntext"/>
        <w:jc w:val="left"/>
        <w:rPr>
          <w:b w:val="0"/>
          <w:bCs w:val="0"/>
          <w:sz w:val="28"/>
          <w:u w:val="single"/>
        </w:rPr>
      </w:pPr>
    </w:p>
    <w:p w:rsidR="006D4512" w:rsidRDefault="006D4512" w:rsidP="006D4512">
      <w:pPr>
        <w:pStyle w:val="Zkladntext"/>
        <w:jc w:val="left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</w:rPr>
        <w:t>A. Věcné náležitosti</w:t>
      </w:r>
    </w:p>
    <w:p w:rsidR="006D4512" w:rsidRDefault="006D4512" w:rsidP="006D4512">
      <w:pPr>
        <w:pStyle w:val="Zkladntext"/>
        <w:jc w:val="left"/>
        <w:rPr>
          <w:b w:val="0"/>
          <w:bCs w:val="0"/>
          <w:sz w:val="28"/>
        </w:rPr>
      </w:pPr>
    </w:p>
    <w:p w:rsidR="006D4512" w:rsidRPr="00A74B06" w:rsidRDefault="006D4512" w:rsidP="006D4512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 xml:space="preserve">Navrhovatel, pokud existuje, tak také spolunavrhovatel </w:t>
      </w:r>
      <w:r w:rsidRPr="00A74B06">
        <w:rPr>
          <w:rFonts w:ascii="Times New Roman" w:hAnsi="Times New Roman"/>
          <w:i/>
          <w:sz w:val="24"/>
          <w:szCs w:val="24"/>
        </w:rPr>
        <w:t>(uvede se jméno, příjmení a pracoviště navrhovatele a spolunavrhovatele):</w:t>
      </w:r>
      <w:r w:rsidRPr="00A74B06">
        <w:rPr>
          <w:rFonts w:ascii="Times New Roman" w:hAnsi="Times New Roman"/>
          <w:sz w:val="24"/>
          <w:szCs w:val="24"/>
        </w:rPr>
        <w:t xml:space="preserve"> prof. MVDr. Jan Motlík, DrSc.</w:t>
      </w:r>
    </w:p>
    <w:p w:rsidR="006D4512" w:rsidRPr="00A74B06" w:rsidRDefault="006D4512" w:rsidP="006D4512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 xml:space="preserve">Laboratoř </w:t>
      </w:r>
      <w:r w:rsidRPr="00A74B06">
        <w:rPr>
          <w:rFonts w:ascii="Times New Roman" w:hAnsi="Times New Roman"/>
          <w:i/>
          <w:sz w:val="24"/>
          <w:szCs w:val="24"/>
        </w:rPr>
        <w:t>(dle organizační struktury ÚŽFG)</w:t>
      </w:r>
      <w:r w:rsidRPr="00A74B06">
        <w:rPr>
          <w:rFonts w:ascii="Times New Roman" w:hAnsi="Times New Roman"/>
          <w:sz w:val="24"/>
          <w:szCs w:val="24"/>
        </w:rPr>
        <w:t>: Laboratoř buněčné regenerace a plasticity</w:t>
      </w:r>
    </w:p>
    <w:p w:rsidR="006D4512" w:rsidRPr="00A74B06" w:rsidRDefault="006D4512" w:rsidP="006D4512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 xml:space="preserve">Doba řešení od-do </w:t>
      </w:r>
      <w:r w:rsidRPr="00A74B06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A74B06">
        <w:rPr>
          <w:rFonts w:ascii="Times New Roman" w:hAnsi="Times New Roman"/>
          <w:i/>
          <w:sz w:val="24"/>
          <w:szCs w:val="24"/>
        </w:rPr>
        <w:t>dd</w:t>
      </w:r>
      <w:proofErr w:type="spellEnd"/>
      <w:r w:rsidRPr="00A74B06">
        <w:rPr>
          <w:rFonts w:ascii="Times New Roman" w:hAnsi="Times New Roman"/>
          <w:i/>
          <w:sz w:val="24"/>
          <w:szCs w:val="24"/>
        </w:rPr>
        <w:t>/mm/</w:t>
      </w:r>
      <w:proofErr w:type="spellStart"/>
      <w:r w:rsidRPr="00A74B06">
        <w:rPr>
          <w:rFonts w:ascii="Times New Roman" w:hAnsi="Times New Roman"/>
          <w:i/>
          <w:sz w:val="24"/>
          <w:szCs w:val="24"/>
        </w:rPr>
        <w:t>rrrr</w:t>
      </w:r>
      <w:proofErr w:type="spellEnd"/>
      <w:proofErr w:type="gramEnd"/>
      <w:r w:rsidRPr="00A74B06">
        <w:rPr>
          <w:rFonts w:ascii="Times New Roman" w:hAnsi="Times New Roman"/>
          <w:i/>
          <w:sz w:val="24"/>
          <w:szCs w:val="24"/>
        </w:rPr>
        <w:t>–</w:t>
      </w:r>
      <w:proofErr w:type="spellStart"/>
      <w:proofErr w:type="gramStart"/>
      <w:r w:rsidRPr="00A74B06">
        <w:rPr>
          <w:rFonts w:ascii="Times New Roman" w:hAnsi="Times New Roman"/>
          <w:i/>
          <w:sz w:val="24"/>
          <w:szCs w:val="24"/>
        </w:rPr>
        <w:t>dd</w:t>
      </w:r>
      <w:proofErr w:type="spellEnd"/>
      <w:r w:rsidRPr="00A74B06">
        <w:rPr>
          <w:rFonts w:ascii="Times New Roman" w:hAnsi="Times New Roman"/>
          <w:i/>
          <w:sz w:val="24"/>
          <w:szCs w:val="24"/>
        </w:rPr>
        <w:t>/mm/</w:t>
      </w:r>
      <w:proofErr w:type="spellStart"/>
      <w:r w:rsidRPr="00A74B06">
        <w:rPr>
          <w:rFonts w:ascii="Times New Roman" w:hAnsi="Times New Roman"/>
          <w:i/>
          <w:sz w:val="24"/>
          <w:szCs w:val="24"/>
        </w:rPr>
        <w:t>rrrr</w:t>
      </w:r>
      <w:proofErr w:type="spellEnd"/>
      <w:proofErr w:type="gramEnd"/>
      <w:r w:rsidRPr="00A74B06">
        <w:rPr>
          <w:rFonts w:ascii="Times New Roman" w:hAnsi="Times New Roman"/>
          <w:i/>
          <w:sz w:val="24"/>
          <w:szCs w:val="24"/>
        </w:rPr>
        <w:t>)</w:t>
      </w:r>
      <w:r w:rsidRPr="00A74B06">
        <w:rPr>
          <w:rFonts w:ascii="Times New Roman" w:hAnsi="Times New Roman"/>
          <w:sz w:val="24"/>
          <w:szCs w:val="24"/>
        </w:rPr>
        <w:t>: 10/2015-12/2017</w:t>
      </w:r>
    </w:p>
    <w:p w:rsidR="006D4512" w:rsidRPr="00A74B06" w:rsidRDefault="006D4512" w:rsidP="006D4512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 xml:space="preserve">Předpokládané složení řešitelského kolektivu: prof. MVDr. Jan Motlík, DrSc., Ing. Zdenka </w:t>
      </w:r>
      <w:proofErr w:type="spellStart"/>
      <w:r w:rsidRPr="00A74B06">
        <w:rPr>
          <w:rFonts w:ascii="Times New Roman" w:hAnsi="Times New Roman"/>
          <w:sz w:val="24"/>
          <w:szCs w:val="24"/>
        </w:rPr>
        <w:t>Ellederová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, PhD., 6 PhD. </w:t>
      </w:r>
      <w:proofErr w:type="gramStart"/>
      <w:r w:rsidRPr="00A74B06">
        <w:rPr>
          <w:rFonts w:ascii="Times New Roman" w:hAnsi="Times New Roman"/>
          <w:sz w:val="24"/>
          <w:szCs w:val="24"/>
        </w:rPr>
        <w:t>studentů</w:t>
      </w:r>
      <w:proofErr w:type="gramEnd"/>
    </w:p>
    <w:p w:rsidR="006D4512" w:rsidRPr="00A74B06" w:rsidRDefault="006D4512" w:rsidP="006D4512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>Poskytovatel (grantová agentura, ministerstvo aj.):  COST CZ, MŠMT</w:t>
      </w:r>
    </w:p>
    <w:p w:rsidR="005B6BAF" w:rsidRDefault="006D4512" w:rsidP="005B6BAF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 xml:space="preserve">Název projektu: </w:t>
      </w:r>
    </w:p>
    <w:p w:rsidR="005B6BAF" w:rsidRPr="005B6BAF" w:rsidRDefault="005B6BAF" w:rsidP="005B6B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BAF">
        <w:rPr>
          <w:rFonts w:ascii="Times New Roman" w:hAnsi="Times New Roman"/>
          <w:sz w:val="24"/>
          <w:szCs w:val="24"/>
        </w:rPr>
        <w:t>BIOMEDICÍNSKÝ MODEL HUNTINGTONOVY CHOROBY</w:t>
      </w:r>
    </w:p>
    <w:p w:rsidR="006D4512" w:rsidRPr="00A74B06" w:rsidRDefault="005B6BAF" w:rsidP="005B6B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BAF">
        <w:rPr>
          <w:rFonts w:ascii="Times New Roman" w:hAnsi="Times New Roman"/>
          <w:sz w:val="24"/>
          <w:szCs w:val="24"/>
        </w:rPr>
        <w:t xml:space="preserve">Imunocytochemická, histochemická a molekulárně genetická charakterizace vývoje fenotypu u F2 a F3 generace transgenních miniprasat pro N-terminální část lidského mutovaného </w:t>
      </w:r>
      <w:proofErr w:type="spellStart"/>
      <w:r w:rsidRPr="005B6BAF">
        <w:rPr>
          <w:rFonts w:ascii="Times New Roman" w:hAnsi="Times New Roman"/>
          <w:sz w:val="24"/>
          <w:szCs w:val="24"/>
        </w:rPr>
        <w:t>huntingtinu</w:t>
      </w:r>
      <w:proofErr w:type="spellEnd"/>
    </w:p>
    <w:p w:rsidR="005B6BAF" w:rsidRDefault="005B6BAF" w:rsidP="006D4512">
      <w:pPr>
        <w:rPr>
          <w:rFonts w:ascii="Times New Roman" w:hAnsi="Times New Roman"/>
          <w:sz w:val="24"/>
          <w:szCs w:val="24"/>
        </w:rPr>
      </w:pPr>
    </w:p>
    <w:p w:rsidR="006D4512" w:rsidRPr="00A74B06" w:rsidRDefault="006D4512" w:rsidP="006D4512">
      <w:pPr>
        <w:rPr>
          <w:rFonts w:ascii="Times New Roman" w:hAnsi="Times New Roman"/>
          <w:sz w:val="24"/>
          <w:szCs w:val="24"/>
        </w:rPr>
      </w:pPr>
      <w:r w:rsidRPr="00A74B06">
        <w:rPr>
          <w:rFonts w:ascii="Times New Roman" w:hAnsi="Times New Roman"/>
          <w:sz w:val="24"/>
          <w:szCs w:val="24"/>
        </w:rPr>
        <w:t xml:space="preserve">Abstrakt: Laboratoř buněčné regenerace a plasticity ÚŽFG v Liběchově vytvořila ve spolupráci s americkými a italskými kolegy jedinečný model Huntingtonovy choroby, transgenní </w:t>
      </w:r>
      <w:proofErr w:type="spellStart"/>
      <w:r w:rsidRPr="00A74B06">
        <w:rPr>
          <w:rFonts w:ascii="Times New Roman" w:hAnsi="Times New Roman"/>
          <w:sz w:val="24"/>
          <w:szCs w:val="24"/>
        </w:rPr>
        <w:t>miniprase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pro N-terminální část mutovaného lidského </w:t>
      </w:r>
      <w:proofErr w:type="spellStart"/>
      <w:r w:rsidRPr="00A74B06">
        <w:rPr>
          <w:rFonts w:ascii="Times New Roman" w:hAnsi="Times New Roman"/>
          <w:sz w:val="24"/>
          <w:szCs w:val="24"/>
        </w:rPr>
        <w:t>huntingtinu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. V současné době laboratoř disponuje čtyřmi generacemi (F1 – F4) transgenních miniprasat, na kterých se provádí charakterizace vývoje choroby jak </w:t>
      </w:r>
      <w:proofErr w:type="spellStart"/>
      <w:r w:rsidRPr="00A74B06">
        <w:rPr>
          <w:rFonts w:ascii="Times New Roman" w:hAnsi="Times New Roman"/>
          <w:sz w:val="24"/>
          <w:szCs w:val="24"/>
        </w:rPr>
        <w:t>neinvazivnímí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metodami (sledováním hladiny mutovaného </w:t>
      </w:r>
      <w:proofErr w:type="spellStart"/>
      <w:r w:rsidRPr="00A74B06">
        <w:rPr>
          <w:rFonts w:ascii="Times New Roman" w:hAnsi="Times New Roman"/>
          <w:sz w:val="24"/>
          <w:szCs w:val="24"/>
        </w:rPr>
        <w:t>huntingtinu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a prozánětlivých </w:t>
      </w:r>
      <w:proofErr w:type="spellStart"/>
      <w:r w:rsidRPr="00A74B06">
        <w:rPr>
          <w:rFonts w:ascii="Times New Roman" w:hAnsi="Times New Roman"/>
          <w:sz w:val="24"/>
          <w:szCs w:val="24"/>
        </w:rPr>
        <w:t>cytokínů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v krevním séru a v </w:t>
      </w:r>
      <w:proofErr w:type="spellStart"/>
      <w:r w:rsidRPr="00A74B06">
        <w:rPr>
          <w:rFonts w:ascii="Times New Roman" w:hAnsi="Times New Roman"/>
          <w:sz w:val="24"/>
          <w:szCs w:val="24"/>
        </w:rPr>
        <w:t>cerebro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-spinální tekutině, pravidelným odběrem semene), tak invazivními metodami (biochemickými a </w:t>
      </w:r>
      <w:proofErr w:type="spellStart"/>
      <w:r w:rsidRPr="00A74B06">
        <w:rPr>
          <w:rFonts w:ascii="Times New Roman" w:hAnsi="Times New Roman"/>
          <w:sz w:val="24"/>
          <w:szCs w:val="24"/>
        </w:rPr>
        <w:t>imunohistochemickými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testy na celé paletě tkání, především mozku, srdci, kosterní svalovině a varlatech). Tento dlouhodobý výzkumu je součástí evropského programu COST </w:t>
      </w:r>
      <w:proofErr w:type="spellStart"/>
      <w:r w:rsidRPr="00A74B06">
        <w:rPr>
          <w:rFonts w:ascii="Times New Roman" w:hAnsi="Times New Roman"/>
          <w:sz w:val="24"/>
          <w:szCs w:val="24"/>
        </w:rPr>
        <w:t>Action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BM 1308 “</w:t>
      </w:r>
      <w:proofErr w:type="spellStart"/>
      <w:r w:rsidRPr="00A74B06">
        <w:rPr>
          <w:rFonts w:ascii="Times New Roman" w:hAnsi="Times New Roman"/>
          <w:sz w:val="24"/>
          <w:szCs w:val="24"/>
        </w:rPr>
        <w:t>Sharing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4B06">
        <w:rPr>
          <w:rFonts w:ascii="Times New Roman" w:hAnsi="Times New Roman"/>
          <w:sz w:val="24"/>
          <w:szCs w:val="24"/>
        </w:rPr>
        <w:t>Advances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A74B06">
        <w:rPr>
          <w:rFonts w:ascii="Times New Roman" w:hAnsi="Times New Roman"/>
          <w:sz w:val="24"/>
          <w:szCs w:val="24"/>
        </w:rPr>
        <w:t>Large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Animal </w:t>
      </w:r>
      <w:proofErr w:type="spellStart"/>
      <w:r w:rsidRPr="00A74B06">
        <w:rPr>
          <w:rFonts w:ascii="Times New Roman" w:hAnsi="Times New Roman"/>
          <w:sz w:val="24"/>
          <w:szCs w:val="24"/>
        </w:rPr>
        <w:t>Models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”, který byl zahájen v květnu 2014 a je plánován do května 2018. Jan Motlík je členem řídícího orgánu tohoto grantu. Ve spolupráci mezi naší laboratoří a firmou </w:t>
      </w:r>
      <w:proofErr w:type="spellStart"/>
      <w:r w:rsidRPr="00A74B06">
        <w:rPr>
          <w:rFonts w:ascii="Times New Roman" w:hAnsi="Times New Roman"/>
          <w:sz w:val="24"/>
          <w:szCs w:val="24"/>
        </w:rPr>
        <w:t>Exemplar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4B06">
        <w:rPr>
          <w:rFonts w:ascii="Times New Roman" w:hAnsi="Times New Roman"/>
          <w:sz w:val="24"/>
          <w:szCs w:val="24"/>
        </w:rPr>
        <w:t>Genetics</w:t>
      </w:r>
      <w:proofErr w:type="spellEnd"/>
      <w:r w:rsidRPr="00A74B06">
        <w:rPr>
          <w:rFonts w:ascii="Times New Roman" w:hAnsi="Times New Roman"/>
          <w:sz w:val="24"/>
          <w:szCs w:val="24"/>
        </w:rPr>
        <w:t>, USA byl v současné době vytvořen na genetickém základu Liběchovského miniprasete nový „</w:t>
      </w:r>
      <w:proofErr w:type="spellStart"/>
      <w:r w:rsidRPr="00A74B06">
        <w:rPr>
          <w:rFonts w:ascii="Times New Roman" w:hAnsi="Times New Roman"/>
          <w:sz w:val="24"/>
          <w:szCs w:val="24"/>
        </w:rPr>
        <w:t>knock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-in“ model Huntingtonovy choroby, u kterého byla délka sekvence, která kóduje opakující se aminokyselinu </w:t>
      </w:r>
      <w:proofErr w:type="spellStart"/>
      <w:r w:rsidRPr="00A74B06">
        <w:rPr>
          <w:rFonts w:ascii="Times New Roman" w:hAnsi="Times New Roman"/>
          <w:sz w:val="24"/>
          <w:szCs w:val="24"/>
        </w:rPr>
        <w:t>glutamin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, prodloužena na 85 CAG. Tyto dva modely, které budou paralelně charakterizovány v naší laboratoři, přinesou nesporně jedinečné informace o vývoji této dosud neléčitelné </w:t>
      </w:r>
      <w:proofErr w:type="spellStart"/>
      <w:r w:rsidRPr="00A74B06">
        <w:rPr>
          <w:rFonts w:ascii="Times New Roman" w:hAnsi="Times New Roman"/>
          <w:sz w:val="24"/>
          <w:szCs w:val="24"/>
        </w:rPr>
        <w:t>neurodegenerativní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choroby na biomedicínském modelu miniprasete. V průběhu řešení grantu budou transgenní </w:t>
      </w:r>
      <w:proofErr w:type="spellStart"/>
      <w:r w:rsidRPr="00A74B06">
        <w:rPr>
          <w:rFonts w:ascii="Times New Roman" w:hAnsi="Times New Roman"/>
          <w:sz w:val="24"/>
          <w:szCs w:val="24"/>
        </w:rPr>
        <w:t>miniprasata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pro mutovaný lidský </w:t>
      </w:r>
      <w:proofErr w:type="spellStart"/>
      <w:r w:rsidRPr="00A74B06">
        <w:rPr>
          <w:rFonts w:ascii="Times New Roman" w:hAnsi="Times New Roman"/>
          <w:sz w:val="24"/>
          <w:szCs w:val="24"/>
        </w:rPr>
        <w:t>huntingtin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(N-terminální část) a mutovaný </w:t>
      </w:r>
      <w:proofErr w:type="spellStart"/>
      <w:r w:rsidRPr="00A74B06">
        <w:rPr>
          <w:rFonts w:ascii="Times New Roman" w:hAnsi="Times New Roman"/>
          <w:sz w:val="24"/>
          <w:szCs w:val="24"/>
        </w:rPr>
        <w:t>huntingtin</w:t>
      </w:r>
      <w:proofErr w:type="spellEnd"/>
      <w:r w:rsidRPr="00A74B06">
        <w:rPr>
          <w:rFonts w:ascii="Times New Roman" w:hAnsi="Times New Roman"/>
          <w:sz w:val="24"/>
          <w:szCs w:val="24"/>
        </w:rPr>
        <w:t xml:space="preserve"> miniprasat (kompletní délka proteinu) také využity k testování nových farmakologických i molekulárně genetických přístupů k budoucímu léčeni Huntingtonovy choroby.   </w:t>
      </w:r>
    </w:p>
    <w:p w:rsidR="006D4512" w:rsidRPr="00A74B06" w:rsidRDefault="006D4512" w:rsidP="006D4512">
      <w:pPr>
        <w:rPr>
          <w:rFonts w:ascii="Times New Roman" w:hAnsi="Times New Roman"/>
        </w:rPr>
      </w:pPr>
    </w:p>
    <w:p w:rsidR="006D4512" w:rsidRDefault="006D4512" w:rsidP="006D4512"/>
    <w:p w:rsidR="006D4512" w:rsidRDefault="006D4512" w:rsidP="006D4512"/>
    <w:p w:rsidR="006D4512" w:rsidRPr="00BA625C" w:rsidRDefault="006D4512" w:rsidP="006D4512"/>
    <w:p w:rsidR="006D4512" w:rsidRDefault="006D4512" w:rsidP="006D4512">
      <w:pPr>
        <w:pStyle w:val="Zkladntext"/>
        <w:jc w:val="left"/>
        <w:rPr>
          <w:b w:val="0"/>
          <w:bCs w:val="0"/>
          <w:sz w:val="28"/>
          <w:u w:val="single"/>
          <w:vertAlign w:val="superscript"/>
        </w:rPr>
      </w:pPr>
      <w:r>
        <w:rPr>
          <w:b w:val="0"/>
          <w:bCs w:val="0"/>
          <w:sz w:val="28"/>
          <w:u w:val="single"/>
        </w:rPr>
        <w:t>B. Ovlivnění rozpočtu ÚŽFG*</w:t>
      </w:r>
      <w:r>
        <w:rPr>
          <w:b w:val="0"/>
          <w:bCs w:val="0"/>
          <w:sz w:val="28"/>
          <w:u w:val="single"/>
          <w:vertAlign w:val="superscript"/>
        </w:rPr>
        <w:t>)</w:t>
      </w:r>
    </w:p>
    <w:p w:rsidR="006D4512" w:rsidRDefault="006D4512" w:rsidP="006D4512">
      <w:pPr>
        <w:pStyle w:val="Zkladntext"/>
        <w:jc w:val="left"/>
        <w:rPr>
          <w:b w:val="0"/>
          <w:bCs w:val="0"/>
          <w:sz w:val="28"/>
          <w:u w:val="single"/>
          <w:vertAlign w:val="superscript"/>
        </w:rPr>
      </w:pPr>
    </w:p>
    <w:p w:rsidR="006D4512" w:rsidRDefault="006D4512" w:rsidP="006D4512">
      <w:pPr>
        <w:pStyle w:val="Zkladntext"/>
        <w:numPr>
          <w:ilvl w:val="0"/>
          <w:numId w:val="1"/>
        </w:numPr>
        <w:ind w:left="1068"/>
        <w:jc w:val="left"/>
        <w:rPr>
          <w:b w:val="0"/>
          <w:bCs w:val="0"/>
        </w:rPr>
      </w:pPr>
      <w:r w:rsidRPr="00FF6BD0">
        <w:rPr>
          <w:b w:val="0"/>
          <w:bCs w:val="0"/>
        </w:rPr>
        <w:t xml:space="preserve">úvazek pro </w:t>
      </w:r>
      <w:r>
        <w:rPr>
          <w:b w:val="0"/>
          <w:bCs w:val="0"/>
        </w:rPr>
        <w:t>každého</w:t>
      </w:r>
      <w:r w:rsidRPr="00FF6BD0">
        <w:rPr>
          <w:b w:val="0"/>
          <w:bCs w:val="0"/>
        </w:rPr>
        <w:t xml:space="preserve"> pracovník</w:t>
      </w:r>
      <w:r>
        <w:rPr>
          <w:b w:val="0"/>
          <w:bCs w:val="0"/>
        </w:rPr>
        <w:t>a</w:t>
      </w:r>
      <w:r w:rsidRPr="00286229">
        <w:rPr>
          <w:b w:val="0"/>
          <w:bCs w:val="0"/>
        </w:rPr>
        <w:t xml:space="preserve"> </w:t>
      </w:r>
      <w:r w:rsidRPr="00066BD4">
        <w:rPr>
          <w:b w:val="0"/>
          <w:bCs w:val="0"/>
        </w:rPr>
        <w:t>požadovaný</w:t>
      </w:r>
      <w:r>
        <w:rPr>
          <w:b w:val="0"/>
          <w:bCs w:val="0"/>
        </w:rPr>
        <w:t xml:space="preserve"> od poskytovatele (uvede se rovněž výše stávajícího úvazku v ÚŽFG včetně specifikace podílu institucionálních a účelových prostředků)</w:t>
      </w:r>
      <w:r w:rsidRPr="00FF6BD0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</w:p>
    <w:p w:rsidR="000110A7" w:rsidRDefault="006D4512" w:rsidP="006D4512">
      <w:pPr>
        <w:pStyle w:val="Zkladntext"/>
        <w:ind w:left="1068"/>
        <w:jc w:val="left"/>
        <w:rPr>
          <w:b w:val="0"/>
          <w:bCs w:val="0"/>
        </w:rPr>
      </w:pPr>
      <w:r>
        <w:rPr>
          <w:b w:val="0"/>
          <w:bCs w:val="0"/>
        </w:rPr>
        <w:t xml:space="preserve">Poskytovatel programu COST (MŠMT) stanovil limit 15% z neinvestičních prostředků pro výši rozpočtové položky </w:t>
      </w:r>
      <w:r w:rsidRPr="00746CA9">
        <w:rPr>
          <w:b w:val="0"/>
          <w:bCs w:val="0"/>
          <w:i/>
        </w:rPr>
        <w:t>MZDY A PLATY</w:t>
      </w:r>
      <w:r>
        <w:rPr>
          <w:b w:val="0"/>
          <w:bCs w:val="0"/>
          <w:i/>
        </w:rPr>
        <w:t>.</w:t>
      </w:r>
      <w:r>
        <w:rPr>
          <w:b w:val="0"/>
          <w:bCs w:val="0"/>
        </w:rPr>
        <w:t xml:space="preserve"> Z institucionální podpory se žádá  úvazky pro 5 PhD.: MVDr. Božena Bohuslavová: 0,4; Mgr. Ivona </w:t>
      </w:r>
      <w:proofErr w:type="spellStart"/>
      <w:r>
        <w:rPr>
          <w:b w:val="0"/>
          <w:bCs w:val="0"/>
        </w:rPr>
        <w:t>Valeková</w:t>
      </w:r>
      <w:proofErr w:type="spellEnd"/>
      <w:r>
        <w:rPr>
          <w:b w:val="0"/>
          <w:bCs w:val="0"/>
        </w:rPr>
        <w:t xml:space="preserve">: 0,4; Mgr. Jan Valášek: 0,4; Mgr. Eva Kotrčová 0,4; Mgr. Petra Rausová:0,4. </w:t>
      </w:r>
      <w:r w:rsidR="000110A7">
        <w:rPr>
          <w:b w:val="0"/>
          <w:bCs w:val="0"/>
        </w:rPr>
        <w:t>Nejedná se o navýšení současných úvazků na ÚŽFG.</w:t>
      </w:r>
      <w:bookmarkStart w:id="0" w:name="_GoBack"/>
      <w:bookmarkEnd w:id="0"/>
    </w:p>
    <w:p w:rsidR="006D4512" w:rsidRDefault="006D4512" w:rsidP="006D4512">
      <w:pPr>
        <w:pStyle w:val="Zkladntext"/>
        <w:ind w:left="1068"/>
        <w:jc w:val="left"/>
        <w:rPr>
          <w:b w:val="0"/>
          <w:bCs w:val="0"/>
        </w:rPr>
      </w:pPr>
      <w:r>
        <w:rPr>
          <w:b w:val="0"/>
          <w:bCs w:val="0"/>
        </w:rPr>
        <w:t xml:space="preserve">Z podpory poskytovatele se počítá s úvazky: prof. MVDr. Jan Motlík, DrSc. 0,1; Ing. Zdenka </w:t>
      </w:r>
      <w:proofErr w:type="spellStart"/>
      <w:r>
        <w:rPr>
          <w:b w:val="0"/>
          <w:bCs w:val="0"/>
        </w:rPr>
        <w:t>Ellederová</w:t>
      </w:r>
      <w:proofErr w:type="spellEnd"/>
      <w:r>
        <w:rPr>
          <w:b w:val="0"/>
          <w:bCs w:val="0"/>
        </w:rPr>
        <w:t xml:space="preserve">, PhD. 0,1; Mgr. Petra </w:t>
      </w:r>
      <w:proofErr w:type="spellStart"/>
      <w:r>
        <w:rPr>
          <w:b w:val="0"/>
          <w:bCs w:val="0"/>
        </w:rPr>
        <w:t>Vochozková</w:t>
      </w:r>
      <w:proofErr w:type="spellEnd"/>
      <w:r>
        <w:rPr>
          <w:b w:val="0"/>
          <w:bCs w:val="0"/>
        </w:rPr>
        <w:t xml:space="preserve"> 0,1.</w:t>
      </w:r>
    </w:p>
    <w:p w:rsidR="006D4512" w:rsidRPr="00324344" w:rsidRDefault="006D4512" w:rsidP="006D4512">
      <w:pPr>
        <w:pStyle w:val="Zkladntext"/>
        <w:ind w:left="1068"/>
        <w:jc w:val="left"/>
        <w:rPr>
          <w:b w:val="0"/>
          <w:bCs w:val="0"/>
        </w:rPr>
      </w:pPr>
    </w:p>
    <w:p w:rsidR="006D4512" w:rsidRPr="000B78A7" w:rsidRDefault="006D4512" w:rsidP="006D4512">
      <w:pPr>
        <w:pStyle w:val="Zkladntext"/>
        <w:ind w:left="180" w:hanging="180"/>
        <w:jc w:val="left"/>
        <w:rPr>
          <w:b w:val="0"/>
          <w:bCs w:val="0"/>
          <w:i/>
          <w:sz w:val="20"/>
          <w:szCs w:val="20"/>
        </w:rPr>
      </w:pPr>
    </w:p>
    <w:p w:rsidR="006D4512" w:rsidRPr="000B78A7" w:rsidRDefault="006D4512" w:rsidP="006D4512">
      <w:pPr>
        <w:pStyle w:val="Zkladntext"/>
        <w:jc w:val="left"/>
        <w:rPr>
          <w:b w:val="0"/>
          <w:bCs w:val="0"/>
        </w:rPr>
      </w:pPr>
    </w:p>
    <w:p w:rsidR="006D4512" w:rsidRPr="00324344" w:rsidRDefault="006D4512" w:rsidP="006D4512">
      <w:pPr>
        <w:pStyle w:val="Zkladntext"/>
        <w:numPr>
          <w:ilvl w:val="0"/>
          <w:numId w:val="1"/>
        </w:numPr>
        <w:jc w:val="left"/>
        <w:rPr>
          <w:b w:val="0"/>
          <w:bCs w:val="0"/>
        </w:rPr>
      </w:pPr>
      <w:r w:rsidRPr="00324344">
        <w:rPr>
          <w:b w:val="0"/>
          <w:bCs w:val="0"/>
        </w:rPr>
        <w:t>požadovaný investiční majetek včetně výše požadované finanční spoluúčasti ÚŽFG:0</w:t>
      </w:r>
    </w:p>
    <w:p w:rsidR="006D4512" w:rsidRPr="000B78A7" w:rsidRDefault="006D4512" w:rsidP="006D4512">
      <w:pPr>
        <w:pStyle w:val="Zkladntext"/>
        <w:jc w:val="left"/>
        <w:rPr>
          <w:b w:val="0"/>
          <w:bCs w:val="0"/>
        </w:rPr>
      </w:pPr>
    </w:p>
    <w:p w:rsidR="006D4512" w:rsidRPr="000B78A7" w:rsidRDefault="006D4512" w:rsidP="006D4512">
      <w:pPr>
        <w:pStyle w:val="Zkladntext"/>
        <w:jc w:val="left"/>
        <w:rPr>
          <w:b w:val="0"/>
          <w:bCs w:val="0"/>
        </w:rPr>
      </w:pPr>
    </w:p>
    <w:p w:rsidR="006D4512" w:rsidRPr="008A082C" w:rsidRDefault="006D4512" w:rsidP="006D4512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A082C">
        <w:rPr>
          <w:rFonts w:ascii="Times New Roman" w:hAnsi="Times New Roman"/>
          <w:sz w:val="24"/>
          <w:szCs w:val="24"/>
        </w:rPr>
        <w:t>oskytovatelem požadovaná finanční spoluúčast ÚŽFG (mimo investice):</w:t>
      </w:r>
      <w:r>
        <w:rPr>
          <w:rFonts w:ascii="Times New Roman" w:hAnsi="Times New Roman"/>
          <w:sz w:val="24"/>
          <w:szCs w:val="24"/>
        </w:rPr>
        <w:t xml:space="preserve"> 1 391 tis. Kč</w:t>
      </w: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sz w:val="20"/>
        </w:rPr>
      </w:pPr>
      <w:r>
        <w:rPr>
          <w:sz w:val="20"/>
        </w:rPr>
        <w:t xml:space="preserve">Datum zhlédnutí rozpočtu projektu…………………….., podpis vedoucí ekonom. </w:t>
      </w:r>
      <w:proofErr w:type="gramStart"/>
      <w:r>
        <w:rPr>
          <w:sz w:val="20"/>
        </w:rPr>
        <w:t>oddělení</w:t>
      </w:r>
      <w:proofErr w:type="gramEnd"/>
      <w:r>
        <w:rPr>
          <w:sz w:val="20"/>
        </w:rPr>
        <w:t>:……………………………………….</w:t>
      </w: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i w:val="0"/>
          <w:iCs w:val="0"/>
          <w:sz w:val="20"/>
        </w:rPr>
      </w:pPr>
      <w:r w:rsidRPr="00FF6BD0">
        <w:rPr>
          <w:i w:val="0"/>
          <w:sz w:val="20"/>
        </w:rPr>
        <w:t>*</w:t>
      </w:r>
      <w:r w:rsidRPr="00FF6BD0">
        <w:rPr>
          <w:i w:val="0"/>
          <w:sz w:val="20"/>
          <w:vertAlign w:val="superscript"/>
        </w:rPr>
        <w:t>)</w:t>
      </w:r>
      <w:r w:rsidRPr="00FF6BD0">
        <w:rPr>
          <w:i w:val="0"/>
          <w:iCs w:val="0"/>
          <w:sz w:val="20"/>
          <w:vertAlign w:val="superscript"/>
        </w:rPr>
        <w:t xml:space="preserve"> </w:t>
      </w:r>
      <w:r w:rsidRPr="00FF6BD0">
        <w:rPr>
          <w:i w:val="0"/>
          <w:iCs w:val="0"/>
          <w:sz w:val="20"/>
        </w:rPr>
        <w:t>Náklady</w:t>
      </w:r>
      <w:r>
        <w:rPr>
          <w:i w:val="0"/>
          <w:iCs w:val="0"/>
          <w:sz w:val="20"/>
        </w:rPr>
        <w:t xml:space="preserve"> nemusejí být vyčísleny konečnou přesnou částkou, postačí kvalifikovaný odhad v řádu desetitisíců.</w:t>
      </w:r>
    </w:p>
    <w:p w:rsidR="006D4512" w:rsidRDefault="006D4512" w:rsidP="006D4512">
      <w:pPr>
        <w:pStyle w:val="Zkladntext2"/>
        <w:pBdr>
          <w:bottom w:val="single" w:sz="12" w:space="1" w:color="auto"/>
        </w:pBdr>
        <w:jc w:val="left"/>
        <w:rPr>
          <w:i w:val="0"/>
          <w:iCs w:val="0"/>
          <w:sz w:val="20"/>
        </w:rPr>
      </w:pPr>
    </w:p>
    <w:p w:rsidR="006D4512" w:rsidRPr="00BA625C" w:rsidRDefault="006D4512" w:rsidP="006D4512">
      <w:r>
        <w:t>Projednáno v Radě pracoviště dne (vyplňuje tajemník Rady):</w:t>
      </w:r>
    </w:p>
    <w:p w:rsidR="00AB3D88" w:rsidRDefault="00AB3D88"/>
    <w:sectPr w:rsidR="00AB3D88" w:rsidSect="005C5B35">
      <w:footerReference w:type="default" r:id="rId11"/>
      <w:pgSz w:w="11906" w:h="16838"/>
      <w:pgMar w:top="426" w:right="1133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16" w:rsidRDefault="00776F16">
      <w:pPr>
        <w:spacing w:after="0" w:line="240" w:lineRule="auto"/>
      </w:pPr>
      <w:r>
        <w:separator/>
      </w:r>
    </w:p>
  </w:endnote>
  <w:endnote w:type="continuationSeparator" w:id="0">
    <w:p w:rsidR="00776F16" w:rsidRDefault="0077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E3" w:rsidRPr="00182FE3" w:rsidRDefault="00A74B06" w:rsidP="00182FE3">
    <w:pPr>
      <w:pStyle w:val="Zpat"/>
      <w:jc w:val="center"/>
      <w:rPr>
        <w:rFonts w:ascii="Times New Roman" w:eastAsia="Times New Roman" w:hAnsi="Times New Roman"/>
        <w:sz w:val="24"/>
        <w:szCs w:val="24"/>
        <w:lang w:eastAsia="cs-CZ"/>
      </w:rPr>
    </w:pP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Ústav živočišné fyziologie a genetiky AV ČR, v.</w:t>
    </w:r>
    <w:r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v.</w:t>
    </w:r>
    <w:r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i., </w:t>
    </w:r>
    <w:r w:rsidRPr="00182FE3">
      <w:rPr>
        <w:rFonts w:ascii="Times New Roman" w:eastAsia="Times New Roman" w:hAnsi="Times New Roman"/>
        <w:color w:val="17365D"/>
        <w:sz w:val="18"/>
        <w:szCs w:val="18"/>
        <w:lang w:eastAsia="cs-CZ"/>
      </w:rPr>
      <w:t>Rumburská 89,</w:t>
    </w:r>
    <w:r>
      <w:rPr>
        <w:rFonts w:ascii="Times New Roman" w:eastAsia="Times New Roman" w:hAnsi="Times New Roman"/>
        <w:color w:val="17365D"/>
        <w:sz w:val="18"/>
        <w:szCs w:val="18"/>
        <w:lang w:eastAsia="cs-CZ"/>
      </w:rPr>
      <w:t xml:space="preserve"> 277 21 Liběchov</w:t>
    </w:r>
  </w:p>
  <w:p w:rsidR="00182FE3" w:rsidRDefault="00776F16" w:rsidP="00182FE3">
    <w:pPr>
      <w:pStyle w:val="Zpat"/>
      <w:jc w:val="center"/>
    </w:pPr>
  </w:p>
  <w:p w:rsidR="00182FE3" w:rsidRDefault="00776F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16" w:rsidRDefault="00776F16">
      <w:pPr>
        <w:spacing w:after="0" w:line="240" w:lineRule="auto"/>
      </w:pPr>
      <w:r>
        <w:separator/>
      </w:r>
    </w:p>
  </w:footnote>
  <w:footnote w:type="continuationSeparator" w:id="0">
    <w:p w:rsidR="00776F16" w:rsidRDefault="0077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1B1B"/>
    <w:multiLevelType w:val="hybridMultilevel"/>
    <w:tmpl w:val="354281FA"/>
    <w:lvl w:ilvl="0" w:tplc="B9883E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12"/>
    <w:rsid w:val="000036BE"/>
    <w:rsid w:val="00007231"/>
    <w:rsid w:val="000110A7"/>
    <w:rsid w:val="00011F58"/>
    <w:rsid w:val="00014101"/>
    <w:rsid w:val="000142EA"/>
    <w:rsid w:val="00014619"/>
    <w:rsid w:val="00016CBA"/>
    <w:rsid w:val="0002268F"/>
    <w:rsid w:val="00023F5A"/>
    <w:rsid w:val="00025149"/>
    <w:rsid w:val="00027546"/>
    <w:rsid w:val="00050E52"/>
    <w:rsid w:val="00051EC1"/>
    <w:rsid w:val="00053FFE"/>
    <w:rsid w:val="00061071"/>
    <w:rsid w:val="00064539"/>
    <w:rsid w:val="000649DC"/>
    <w:rsid w:val="00066EB5"/>
    <w:rsid w:val="000710B9"/>
    <w:rsid w:val="00092217"/>
    <w:rsid w:val="00095C42"/>
    <w:rsid w:val="000A7568"/>
    <w:rsid w:val="000B79BD"/>
    <w:rsid w:val="000D48A0"/>
    <w:rsid w:val="000E3057"/>
    <w:rsid w:val="000E509F"/>
    <w:rsid w:val="000E7D19"/>
    <w:rsid w:val="000F37E1"/>
    <w:rsid w:val="000F5636"/>
    <w:rsid w:val="00100374"/>
    <w:rsid w:val="00100C74"/>
    <w:rsid w:val="001032BD"/>
    <w:rsid w:val="00103DDF"/>
    <w:rsid w:val="00106BB5"/>
    <w:rsid w:val="001260DA"/>
    <w:rsid w:val="001273EB"/>
    <w:rsid w:val="00130745"/>
    <w:rsid w:val="00140E53"/>
    <w:rsid w:val="00145DC7"/>
    <w:rsid w:val="0018033A"/>
    <w:rsid w:val="00183586"/>
    <w:rsid w:val="00184046"/>
    <w:rsid w:val="001871C6"/>
    <w:rsid w:val="00193F3E"/>
    <w:rsid w:val="001A0D85"/>
    <w:rsid w:val="001A79D4"/>
    <w:rsid w:val="001B65E8"/>
    <w:rsid w:val="001C6365"/>
    <w:rsid w:val="001C75F2"/>
    <w:rsid w:val="001D4F42"/>
    <w:rsid w:val="001E116C"/>
    <w:rsid w:val="001E779D"/>
    <w:rsid w:val="001F0D74"/>
    <w:rsid w:val="001F7DAA"/>
    <w:rsid w:val="002117C2"/>
    <w:rsid w:val="0021406B"/>
    <w:rsid w:val="00215238"/>
    <w:rsid w:val="00217E7B"/>
    <w:rsid w:val="00232707"/>
    <w:rsid w:val="0024303F"/>
    <w:rsid w:val="00246966"/>
    <w:rsid w:val="00254B74"/>
    <w:rsid w:val="00260A7F"/>
    <w:rsid w:val="0027137F"/>
    <w:rsid w:val="00281A6E"/>
    <w:rsid w:val="00282F93"/>
    <w:rsid w:val="00297925"/>
    <w:rsid w:val="00297B6E"/>
    <w:rsid w:val="002B224E"/>
    <w:rsid w:val="002B3D17"/>
    <w:rsid w:val="002B51AB"/>
    <w:rsid w:val="002E2CCF"/>
    <w:rsid w:val="002E770E"/>
    <w:rsid w:val="002F1460"/>
    <w:rsid w:val="002F71FA"/>
    <w:rsid w:val="00300998"/>
    <w:rsid w:val="00304D4D"/>
    <w:rsid w:val="00304D7D"/>
    <w:rsid w:val="003205F8"/>
    <w:rsid w:val="0032074B"/>
    <w:rsid w:val="00324B32"/>
    <w:rsid w:val="0032545D"/>
    <w:rsid w:val="003334BC"/>
    <w:rsid w:val="00334CBE"/>
    <w:rsid w:val="0033543A"/>
    <w:rsid w:val="003454BB"/>
    <w:rsid w:val="0035093C"/>
    <w:rsid w:val="00353C19"/>
    <w:rsid w:val="00356C73"/>
    <w:rsid w:val="00367528"/>
    <w:rsid w:val="00370C44"/>
    <w:rsid w:val="00374A9C"/>
    <w:rsid w:val="003820E6"/>
    <w:rsid w:val="00383B72"/>
    <w:rsid w:val="00390490"/>
    <w:rsid w:val="003A2D73"/>
    <w:rsid w:val="003A3487"/>
    <w:rsid w:val="003B1455"/>
    <w:rsid w:val="003B4378"/>
    <w:rsid w:val="003B4D14"/>
    <w:rsid w:val="003C51A8"/>
    <w:rsid w:val="003C68BD"/>
    <w:rsid w:val="003E12B2"/>
    <w:rsid w:val="003E60F8"/>
    <w:rsid w:val="003F180E"/>
    <w:rsid w:val="003F1ACD"/>
    <w:rsid w:val="003F4D6D"/>
    <w:rsid w:val="003F55D5"/>
    <w:rsid w:val="0040451B"/>
    <w:rsid w:val="00405231"/>
    <w:rsid w:val="0040528B"/>
    <w:rsid w:val="00413FDE"/>
    <w:rsid w:val="0041595F"/>
    <w:rsid w:val="004238AA"/>
    <w:rsid w:val="00430275"/>
    <w:rsid w:val="004313D6"/>
    <w:rsid w:val="00431C18"/>
    <w:rsid w:val="00432304"/>
    <w:rsid w:val="00441D3E"/>
    <w:rsid w:val="00444CD1"/>
    <w:rsid w:val="004469C3"/>
    <w:rsid w:val="00450256"/>
    <w:rsid w:val="004510D3"/>
    <w:rsid w:val="00461208"/>
    <w:rsid w:val="004619BA"/>
    <w:rsid w:val="00481274"/>
    <w:rsid w:val="00485394"/>
    <w:rsid w:val="0049686E"/>
    <w:rsid w:val="004978D6"/>
    <w:rsid w:val="004A3774"/>
    <w:rsid w:val="004B7C73"/>
    <w:rsid w:val="004C47FF"/>
    <w:rsid w:val="004C4FBC"/>
    <w:rsid w:val="004D309B"/>
    <w:rsid w:val="004E6C65"/>
    <w:rsid w:val="004E6F89"/>
    <w:rsid w:val="004F258F"/>
    <w:rsid w:val="004F641C"/>
    <w:rsid w:val="00502169"/>
    <w:rsid w:val="005030C4"/>
    <w:rsid w:val="00532348"/>
    <w:rsid w:val="005332CF"/>
    <w:rsid w:val="00535FAE"/>
    <w:rsid w:val="00543C83"/>
    <w:rsid w:val="005547F1"/>
    <w:rsid w:val="0055674B"/>
    <w:rsid w:val="00567F95"/>
    <w:rsid w:val="0057135B"/>
    <w:rsid w:val="005819A7"/>
    <w:rsid w:val="00581F15"/>
    <w:rsid w:val="00584BE0"/>
    <w:rsid w:val="005861E6"/>
    <w:rsid w:val="00596D13"/>
    <w:rsid w:val="005A1EA4"/>
    <w:rsid w:val="005A5DE1"/>
    <w:rsid w:val="005B5213"/>
    <w:rsid w:val="005B6BAF"/>
    <w:rsid w:val="005C7610"/>
    <w:rsid w:val="005D2E8A"/>
    <w:rsid w:val="006050D3"/>
    <w:rsid w:val="0061501A"/>
    <w:rsid w:val="00624DE6"/>
    <w:rsid w:val="0062700E"/>
    <w:rsid w:val="00627AEE"/>
    <w:rsid w:val="0063261C"/>
    <w:rsid w:val="006459A8"/>
    <w:rsid w:val="00647A57"/>
    <w:rsid w:val="006512D4"/>
    <w:rsid w:val="0066022F"/>
    <w:rsid w:val="006679F1"/>
    <w:rsid w:val="00670A7A"/>
    <w:rsid w:val="00674EB8"/>
    <w:rsid w:val="006778D9"/>
    <w:rsid w:val="0068043C"/>
    <w:rsid w:val="00684DF1"/>
    <w:rsid w:val="00685B1D"/>
    <w:rsid w:val="00690F4D"/>
    <w:rsid w:val="006A4119"/>
    <w:rsid w:val="006A4DF0"/>
    <w:rsid w:val="006A7694"/>
    <w:rsid w:val="006B3C1D"/>
    <w:rsid w:val="006C0B4D"/>
    <w:rsid w:val="006D4512"/>
    <w:rsid w:val="006D7521"/>
    <w:rsid w:val="006D75A3"/>
    <w:rsid w:val="006E2781"/>
    <w:rsid w:val="006E51AD"/>
    <w:rsid w:val="006E5ADE"/>
    <w:rsid w:val="006F6823"/>
    <w:rsid w:val="0071303C"/>
    <w:rsid w:val="00714162"/>
    <w:rsid w:val="00715067"/>
    <w:rsid w:val="007331C7"/>
    <w:rsid w:val="00740797"/>
    <w:rsid w:val="00740FCC"/>
    <w:rsid w:val="007655CE"/>
    <w:rsid w:val="00776F16"/>
    <w:rsid w:val="00791153"/>
    <w:rsid w:val="00793EE2"/>
    <w:rsid w:val="00795689"/>
    <w:rsid w:val="007A123C"/>
    <w:rsid w:val="007B1D89"/>
    <w:rsid w:val="007B4457"/>
    <w:rsid w:val="007B481F"/>
    <w:rsid w:val="007B52C5"/>
    <w:rsid w:val="007B604E"/>
    <w:rsid w:val="007B69BF"/>
    <w:rsid w:val="007C04F1"/>
    <w:rsid w:val="007C490D"/>
    <w:rsid w:val="007D0F75"/>
    <w:rsid w:val="007D7A22"/>
    <w:rsid w:val="007D7AF8"/>
    <w:rsid w:val="007E308E"/>
    <w:rsid w:val="007F5E55"/>
    <w:rsid w:val="007F66E6"/>
    <w:rsid w:val="007F6DAF"/>
    <w:rsid w:val="008020E3"/>
    <w:rsid w:val="0081172A"/>
    <w:rsid w:val="008124B7"/>
    <w:rsid w:val="00814420"/>
    <w:rsid w:val="008212A5"/>
    <w:rsid w:val="00841BEC"/>
    <w:rsid w:val="0084716D"/>
    <w:rsid w:val="00854E26"/>
    <w:rsid w:val="00863191"/>
    <w:rsid w:val="008636BE"/>
    <w:rsid w:val="00865936"/>
    <w:rsid w:val="00866B4F"/>
    <w:rsid w:val="00867156"/>
    <w:rsid w:val="00870145"/>
    <w:rsid w:val="0087138C"/>
    <w:rsid w:val="008731CA"/>
    <w:rsid w:val="0087742B"/>
    <w:rsid w:val="008866F5"/>
    <w:rsid w:val="00890D8A"/>
    <w:rsid w:val="008A32F9"/>
    <w:rsid w:val="008B15A4"/>
    <w:rsid w:val="008E4596"/>
    <w:rsid w:val="008E66A2"/>
    <w:rsid w:val="008E7EAC"/>
    <w:rsid w:val="008F5BD1"/>
    <w:rsid w:val="008F5C5E"/>
    <w:rsid w:val="0090445F"/>
    <w:rsid w:val="00914D44"/>
    <w:rsid w:val="00921D5E"/>
    <w:rsid w:val="0093702C"/>
    <w:rsid w:val="00950465"/>
    <w:rsid w:val="009538AE"/>
    <w:rsid w:val="00954269"/>
    <w:rsid w:val="0097465E"/>
    <w:rsid w:val="009861FB"/>
    <w:rsid w:val="00987599"/>
    <w:rsid w:val="0098765D"/>
    <w:rsid w:val="00993252"/>
    <w:rsid w:val="009940B2"/>
    <w:rsid w:val="009A2FC6"/>
    <w:rsid w:val="009B2929"/>
    <w:rsid w:val="009C3773"/>
    <w:rsid w:val="009C5A5A"/>
    <w:rsid w:val="009C7EE7"/>
    <w:rsid w:val="009D24F9"/>
    <w:rsid w:val="009D32D3"/>
    <w:rsid w:val="009E2891"/>
    <w:rsid w:val="009F59C7"/>
    <w:rsid w:val="009F7C09"/>
    <w:rsid w:val="00A05F12"/>
    <w:rsid w:val="00A10D81"/>
    <w:rsid w:val="00A11644"/>
    <w:rsid w:val="00A1327E"/>
    <w:rsid w:val="00A15DBC"/>
    <w:rsid w:val="00A17C0E"/>
    <w:rsid w:val="00A23080"/>
    <w:rsid w:val="00A368FE"/>
    <w:rsid w:val="00A40ECF"/>
    <w:rsid w:val="00A41195"/>
    <w:rsid w:val="00A452DD"/>
    <w:rsid w:val="00A627CE"/>
    <w:rsid w:val="00A66BA0"/>
    <w:rsid w:val="00A67392"/>
    <w:rsid w:val="00A7238A"/>
    <w:rsid w:val="00A74B06"/>
    <w:rsid w:val="00A76031"/>
    <w:rsid w:val="00A76ED5"/>
    <w:rsid w:val="00A80EAE"/>
    <w:rsid w:val="00A815D7"/>
    <w:rsid w:val="00A84CFB"/>
    <w:rsid w:val="00A8769D"/>
    <w:rsid w:val="00A87A56"/>
    <w:rsid w:val="00A9191E"/>
    <w:rsid w:val="00A91FCE"/>
    <w:rsid w:val="00A95CF4"/>
    <w:rsid w:val="00AB002E"/>
    <w:rsid w:val="00AB3D88"/>
    <w:rsid w:val="00AB4FEF"/>
    <w:rsid w:val="00AC188F"/>
    <w:rsid w:val="00AC37FD"/>
    <w:rsid w:val="00AE3509"/>
    <w:rsid w:val="00AE4B72"/>
    <w:rsid w:val="00AF5F54"/>
    <w:rsid w:val="00B01854"/>
    <w:rsid w:val="00B12DFD"/>
    <w:rsid w:val="00B24547"/>
    <w:rsid w:val="00B36DFD"/>
    <w:rsid w:val="00B40A1E"/>
    <w:rsid w:val="00B42C44"/>
    <w:rsid w:val="00B43BA7"/>
    <w:rsid w:val="00B45855"/>
    <w:rsid w:val="00B47CB9"/>
    <w:rsid w:val="00B50AB4"/>
    <w:rsid w:val="00B52D65"/>
    <w:rsid w:val="00B553B1"/>
    <w:rsid w:val="00B70DCA"/>
    <w:rsid w:val="00B748B6"/>
    <w:rsid w:val="00B87282"/>
    <w:rsid w:val="00B875E4"/>
    <w:rsid w:val="00B8775A"/>
    <w:rsid w:val="00B91E88"/>
    <w:rsid w:val="00B95C44"/>
    <w:rsid w:val="00BA497D"/>
    <w:rsid w:val="00BB6A8D"/>
    <w:rsid w:val="00BB71F1"/>
    <w:rsid w:val="00BC0FDE"/>
    <w:rsid w:val="00BC6C23"/>
    <w:rsid w:val="00BD313A"/>
    <w:rsid w:val="00BE2E6E"/>
    <w:rsid w:val="00BE7540"/>
    <w:rsid w:val="00BF3471"/>
    <w:rsid w:val="00C00F0E"/>
    <w:rsid w:val="00C016FC"/>
    <w:rsid w:val="00C03C69"/>
    <w:rsid w:val="00C0577D"/>
    <w:rsid w:val="00C05FA0"/>
    <w:rsid w:val="00C12246"/>
    <w:rsid w:val="00C13253"/>
    <w:rsid w:val="00C50E72"/>
    <w:rsid w:val="00C51249"/>
    <w:rsid w:val="00C612F8"/>
    <w:rsid w:val="00C66427"/>
    <w:rsid w:val="00C6651B"/>
    <w:rsid w:val="00C70D93"/>
    <w:rsid w:val="00C87CF0"/>
    <w:rsid w:val="00C916A3"/>
    <w:rsid w:val="00CA0B84"/>
    <w:rsid w:val="00CA22E2"/>
    <w:rsid w:val="00CA3A0D"/>
    <w:rsid w:val="00CB25BB"/>
    <w:rsid w:val="00CB604F"/>
    <w:rsid w:val="00CB6956"/>
    <w:rsid w:val="00CC4FA7"/>
    <w:rsid w:val="00CC5660"/>
    <w:rsid w:val="00CD370C"/>
    <w:rsid w:val="00CD4289"/>
    <w:rsid w:val="00CD64CA"/>
    <w:rsid w:val="00CE32B3"/>
    <w:rsid w:val="00CE4903"/>
    <w:rsid w:val="00D01BE3"/>
    <w:rsid w:val="00D112E4"/>
    <w:rsid w:val="00D11D5A"/>
    <w:rsid w:val="00D16588"/>
    <w:rsid w:val="00D31BAA"/>
    <w:rsid w:val="00D44CD5"/>
    <w:rsid w:val="00D51349"/>
    <w:rsid w:val="00D65BB7"/>
    <w:rsid w:val="00D9224A"/>
    <w:rsid w:val="00DA2C9D"/>
    <w:rsid w:val="00DA7BED"/>
    <w:rsid w:val="00DB27E5"/>
    <w:rsid w:val="00DB5990"/>
    <w:rsid w:val="00DC4E90"/>
    <w:rsid w:val="00DE0EB7"/>
    <w:rsid w:val="00DE5546"/>
    <w:rsid w:val="00DF5979"/>
    <w:rsid w:val="00DF5997"/>
    <w:rsid w:val="00E05CC7"/>
    <w:rsid w:val="00E1480B"/>
    <w:rsid w:val="00E22CD2"/>
    <w:rsid w:val="00E26B67"/>
    <w:rsid w:val="00E30726"/>
    <w:rsid w:val="00E34A14"/>
    <w:rsid w:val="00E40364"/>
    <w:rsid w:val="00E434B5"/>
    <w:rsid w:val="00E46CA3"/>
    <w:rsid w:val="00E578D1"/>
    <w:rsid w:val="00E70212"/>
    <w:rsid w:val="00E8623F"/>
    <w:rsid w:val="00E9119E"/>
    <w:rsid w:val="00E92009"/>
    <w:rsid w:val="00EA0197"/>
    <w:rsid w:val="00EC3942"/>
    <w:rsid w:val="00EC6535"/>
    <w:rsid w:val="00ED1662"/>
    <w:rsid w:val="00ED2A4A"/>
    <w:rsid w:val="00EF13B5"/>
    <w:rsid w:val="00EF6729"/>
    <w:rsid w:val="00EF7226"/>
    <w:rsid w:val="00F048F8"/>
    <w:rsid w:val="00F07CB8"/>
    <w:rsid w:val="00F21A66"/>
    <w:rsid w:val="00F2488C"/>
    <w:rsid w:val="00F3613E"/>
    <w:rsid w:val="00F361C9"/>
    <w:rsid w:val="00F44A00"/>
    <w:rsid w:val="00F5047A"/>
    <w:rsid w:val="00F55749"/>
    <w:rsid w:val="00F564FD"/>
    <w:rsid w:val="00F57417"/>
    <w:rsid w:val="00F5751A"/>
    <w:rsid w:val="00F609AF"/>
    <w:rsid w:val="00F60F2B"/>
    <w:rsid w:val="00F7105D"/>
    <w:rsid w:val="00F757DC"/>
    <w:rsid w:val="00F7695B"/>
    <w:rsid w:val="00F92F29"/>
    <w:rsid w:val="00F93494"/>
    <w:rsid w:val="00F93C2F"/>
    <w:rsid w:val="00F965B1"/>
    <w:rsid w:val="00FA1C93"/>
    <w:rsid w:val="00FA6FEE"/>
    <w:rsid w:val="00FA7956"/>
    <w:rsid w:val="00FC5486"/>
    <w:rsid w:val="00FD14BD"/>
    <w:rsid w:val="00FD48D4"/>
    <w:rsid w:val="00FE4D07"/>
    <w:rsid w:val="00FE6ED1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1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4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D45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D451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6D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1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D45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"/>
    <w:link w:val="ZkladntextChar"/>
    <w:rsid w:val="006D45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4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D4512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D451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1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4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D45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D451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6D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1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D45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"/>
    <w:link w:val="ZkladntextChar"/>
    <w:rsid w:val="006D45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4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D4512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D451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apg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fg@iapg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BenesovaS</dc:creator>
  <cp:keywords/>
  <dc:description/>
  <cp:lastModifiedBy>BenesovaS</cp:lastModifiedBy>
  <cp:revision>5</cp:revision>
  <dcterms:created xsi:type="dcterms:W3CDTF">2015-03-04T08:35:00Z</dcterms:created>
  <dcterms:modified xsi:type="dcterms:W3CDTF">2015-03-04T10:17:00Z</dcterms:modified>
</cp:coreProperties>
</file>