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23841" w14:textId="77777777" w:rsidR="00696F11" w:rsidRDefault="00696F11" w:rsidP="00696F11">
      <w:pPr>
        <w:widowControl w:val="0"/>
        <w:tabs>
          <w:tab w:val="left" w:pos="993"/>
        </w:tabs>
        <w:autoSpaceDE w:val="0"/>
        <w:autoSpaceDN w:val="0"/>
        <w:adjustRightInd w:val="0"/>
        <w:ind w:left="993" w:hanging="993"/>
        <w:jc w:val="both"/>
        <w:rPr>
          <w:rFonts w:cs="Arial"/>
          <w:lang w:val="en-US" w:eastAsia="en-US"/>
        </w:rPr>
      </w:pPr>
    </w:p>
    <w:p w14:paraId="7C94EEDB" w14:textId="77777777" w:rsidR="00175509" w:rsidRDefault="00175509" w:rsidP="00696F11">
      <w:pPr>
        <w:tabs>
          <w:tab w:val="left" w:pos="993"/>
        </w:tabs>
      </w:pPr>
    </w:p>
    <w:p w14:paraId="789C4942" w14:textId="77777777" w:rsidR="00696F11" w:rsidRPr="0076488A" w:rsidRDefault="00B11F8C" w:rsidP="00696F11">
      <w:pPr>
        <w:tabs>
          <w:tab w:val="left" w:pos="993"/>
        </w:tabs>
        <w:rPr>
          <w:b/>
        </w:rPr>
      </w:pPr>
      <w:r w:rsidRPr="0076488A">
        <w:rPr>
          <w:b/>
        </w:rPr>
        <w:t>2015:</w:t>
      </w:r>
    </w:p>
    <w:p w14:paraId="1EB35301" w14:textId="1C372AF2" w:rsidR="00B11F8C" w:rsidRPr="0036142A" w:rsidRDefault="00B11F8C" w:rsidP="00B11F8C">
      <w:pPr>
        <w:tabs>
          <w:tab w:val="left" w:pos="1701"/>
        </w:tabs>
        <w:ind w:left="1134" w:hanging="1134"/>
        <w:jc w:val="both"/>
        <w:rPr>
          <w:bCs/>
        </w:rPr>
      </w:pPr>
      <w:r w:rsidRPr="0036142A">
        <w:rPr>
          <w:bCs/>
          <w:color w:val="FF0000"/>
        </w:rPr>
        <w:t xml:space="preserve">Susor, A., Jansova, D., Cerna, R., Danylevska, A., Anger, M., Toralova, T., </w:t>
      </w:r>
      <w:proofErr w:type="spellStart"/>
      <w:r w:rsidRPr="0036142A">
        <w:rPr>
          <w:bCs/>
        </w:rPr>
        <w:t>Malik</w:t>
      </w:r>
      <w:proofErr w:type="spellEnd"/>
      <w:r w:rsidRPr="0036142A">
        <w:rPr>
          <w:bCs/>
        </w:rPr>
        <w:t>, R.,</w:t>
      </w:r>
      <w:r w:rsidRPr="0036142A">
        <w:rPr>
          <w:bCs/>
          <w:color w:val="FF0000"/>
        </w:rPr>
        <w:t xml:space="preserve"> Supolikova, J., </w:t>
      </w:r>
      <w:proofErr w:type="spellStart"/>
      <w:r w:rsidRPr="0036142A">
        <w:rPr>
          <w:bCs/>
        </w:rPr>
        <w:t>Cook</w:t>
      </w:r>
      <w:proofErr w:type="spellEnd"/>
      <w:r w:rsidRPr="0036142A">
        <w:rPr>
          <w:bCs/>
        </w:rPr>
        <w:t xml:space="preserve">, M.S., </w:t>
      </w:r>
      <w:proofErr w:type="spellStart"/>
      <w:r w:rsidRPr="0036142A">
        <w:rPr>
          <w:bCs/>
        </w:rPr>
        <w:t>Oh</w:t>
      </w:r>
      <w:proofErr w:type="spellEnd"/>
      <w:r w:rsidRPr="0036142A">
        <w:rPr>
          <w:bCs/>
        </w:rPr>
        <w:t>, J.S.,</w:t>
      </w:r>
      <w:r w:rsidRPr="0036142A">
        <w:rPr>
          <w:bCs/>
          <w:color w:val="FF0000"/>
        </w:rPr>
        <w:t xml:space="preserve"> Kubelka, M.</w:t>
      </w:r>
      <w:r w:rsidR="007426D4" w:rsidRPr="0036142A">
        <w:rPr>
          <w:bCs/>
        </w:rPr>
        <w:t xml:space="preserve"> (2015</w:t>
      </w:r>
      <w:r w:rsidRPr="0036142A">
        <w:rPr>
          <w:bCs/>
        </w:rPr>
        <w:t xml:space="preserve">): </w:t>
      </w:r>
      <w:r w:rsidRPr="0036142A">
        <w:rPr>
          <w:bCs/>
          <w:lang w:val="en-US"/>
        </w:rPr>
        <w:t xml:space="preserve">Temporal and spatial regulation of translation in the mammalian oocyte via the </w:t>
      </w:r>
      <w:proofErr w:type="spellStart"/>
      <w:r w:rsidRPr="0036142A">
        <w:rPr>
          <w:bCs/>
          <w:lang w:val="en-US"/>
        </w:rPr>
        <w:t>mTOR</w:t>
      </w:r>
      <w:proofErr w:type="spellEnd"/>
      <w:r w:rsidRPr="0036142A">
        <w:rPr>
          <w:bCs/>
          <w:lang w:val="en-US"/>
        </w:rPr>
        <w:t xml:space="preserve">/4F pathway. </w:t>
      </w:r>
      <w:r w:rsidRPr="0036142A">
        <w:rPr>
          <w:b/>
          <w:bCs/>
          <w:lang w:val="en-US"/>
        </w:rPr>
        <w:t xml:space="preserve">Nature </w:t>
      </w:r>
      <w:proofErr w:type="spellStart"/>
      <w:proofErr w:type="gramStart"/>
      <w:r w:rsidRPr="0036142A">
        <w:rPr>
          <w:b/>
          <w:bCs/>
          <w:lang w:val="en-US"/>
        </w:rPr>
        <w:t>Commun</w:t>
      </w:r>
      <w:proofErr w:type="spellEnd"/>
      <w:r w:rsidRPr="0036142A">
        <w:rPr>
          <w:b/>
          <w:bCs/>
          <w:lang w:val="en-US"/>
        </w:rPr>
        <w:t>.,</w:t>
      </w:r>
      <w:proofErr w:type="gramEnd"/>
      <w:r w:rsidRPr="0036142A">
        <w:rPr>
          <w:bCs/>
          <w:lang w:val="en-US"/>
        </w:rPr>
        <w:t xml:space="preserve"> 6:6078.</w:t>
      </w:r>
    </w:p>
    <w:p w14:paraId="608401BD" w14:textId="77777777" w:rsidR="00B11F8C" w:rsidRPr="0036142A" w:rsidRDefault="00B11F8C" w:rsidP="00B11F8C">
      <w:pPr>
        <w:tabs>
          <w:tab w:val="left" w:pos="1701"/>
        </w:tabs>
        <w:ind w:left="1134" w:hanging="1134"/>
        <w:jc w:val="both"/>
        <w:rPr>
          <w:bCs/>
        </w:rPr>
      </w:pPr>
      <w:r w:rsidRPr="0036142A">
        <w:rPr>
          <w:bCs/>
        </w:rPr>
        <w:tab/>
        <w:t>IF:</w:t>
      </w:r>
      <w:r w:rsidRPr="0036142A">
        <w:rPr>
          <w:bCs/>
        </w:rPr>
        <w:tab/>
        <w:t>11,470</w:t>
      </w:r>
    </w:p>
    <w:p w14:paraId="4343883A" w14:textId="77777777" w:rsidR="00B11F8C" w:rsidRPr="0036142A" w:rsidRDefault="00B11F8C" w:rsidP="00696F11">
      <w:pPr>
        <w:tabs>
          <w:tab w:val="left" w:pos="993"/>
        </w:tabs>
      </w:pPr>
    </w:p>
    <w:p w14:paraId="10CDE760" w14:textId="77777777" w:rsidR="00CA008A" w:rsidRPr="0036142A" w:rsidRDefault="00CA008A" w:rsidP="00CA008A">
      <w:pPr>
        <w:ind w:left="1080" w:hanging="1080"/>
        <w:jc w:val="both"/>
        <w:rPr>
          <w:lang w:val="en-US"/>
        </w:rPr>
      </w:pPr>
      <w:proofErr w:type="spellStart"/>
      <w:r w:rsidRPr="0036142A">
        <w:rPr>
          <w:lang w:val="en-US"/>
        </w:rPr>
        <w:t>Alfaqeeh</w:t>
      </w:r>
      <w:proofErr w:type="spellEnd"/>
      <w:r w:rsidRPr="0036142A">
        <w:rPr>
          <w:lang w:val="en-US"/>
        </w:rPr>
        <w:t xml:space="preserve"> S, </w:t>
      </w:r>
      <w:proofErr w:type="spellStart"/>
      <w:r w:rsidRPr="0036142A">
        <w:rPr>
          <w:color w:val="FF0000"/>
          <w:lang w:val="en-US"/>
        </w:rPr>
        <w:t>Oralova</w:t>
      </w:r>
      <w:proofErr w:type="spellEnd"/>
      <w:r w:rsidRPr="0036142A">
        <w:rPr>
          <w:color w:val="FF0000"/>
          <w:lang w:val="en-US"/>
        </w:rPr>
        <w:t xml:space="preserve"> V, </w:t>
      </w:r>
      <w:r w:rsidRPr="0036142A">
        <w:rPr>
          <w:lang w:val="en-US"/>
        </w:rPr>
        <w:t xml:space="preserve">Foxworthy M, </w:t>
      </w:r>
      <w:r w:rsidRPr="0036142A">
        <w:rPr>
          <w:bCs/>
          <w:color w:val="FF0000"/>
          <w:lang w:val="en-US"/>
        </w:rPr>
        <w:t>Matalova E</w:t>
      </w:r>
      <w:r w:rsidRPr="0036142A">
        <w:rPr>
          <w:color w:val="FF0000"/>
          <w:lang w:val="en-US"/>
        </w:rPr>
        <w:t>,</w:t>
      </w:r>
      <w:r w:rsidRPr="0036142A">
        <w:rPr>
          <w:lang w:val="en-US"/>
        </w:rPr>
        <w:t xml:space="preserve"> </w:t>
      </w:r>
      <w:proofErr w:type="spellStart"/>
      <w:r w:rsidRPr="0036142A">
        <w:rPr>
          <w:lang w:val="en-US"/>
        </w:rPr>
        <w:t>Grigoriadis</w:t>
      </w:r>
      <w:proofErr w:type="spellEnd"/>
      <w:r w:rsidRPr="0036142A">
        <w:rPr>
          <w:lang w:val="en-US"/>
        </w:rPr>
        <w:t xml:space="preserve"> AE, Tucker AS. (2015): Root and Eruption Defects in c-</w:t>
      </w:r>
      <w:proofErr w:type="spellStart"/>
      <w:r w:rsidRPr="0036142A">
        <w:rPr>
          <w:lang w:val="en-US"/>
        </w:rPr>
        <w:t>Fos</w:t>
      </w:r>
      <w:proofErr w:type="spellEnd"/>
      <w:r w:rsidRPr="0036142A">
        <w:rPr>
          <w:lang w:val="en-US"/>
        </w:rPr>
        <w:t xml:space="preserve"> Mice Are Driven by Loss of Osteoclasts</w:t>
      </w:r>
      <w:r w:rsidRPr="0036142A">
        <w:rPr>
          <w:b/>
          <w:lang w:val="en-US"/>
        </w:rPr>
        <w:t>. J Dent Res</w:t>
      </w:r>
      <w:r w:rsidRPr="0036142A">
        <w:rPr>
          <w:lang w:val="en-US"/>
        </w:rPr>
        <w:t>. 94:1724-31.</w:t>
      </w:r>
    </w:p>
    <w:p w14:paraId="4631FA3C" w14:textId="77777777" w:rsidR="00CA008A" w:rsidRPr="0036142A" w:rsidRDefault="00CA008A" w:rsidP="00CA008A">
      <w:pPr>
        <w:ind w:left="1134" w:hanging="1134"/>
        <w:jc w:val="both"/>
      </w:pPr>
      <w:r w:rsidRPr="0036142A">
        <w:tab/>
        <w:t xml:space="preserve">IF: </w:t>
      </w:r>
      <w:r w:rsidRPr="0036142A">
        <w:tab/>
        <w:t>4,139</w:t>
      </w:r>
    </w:p>
    <w:p w14:paraId="065997A8" w14:textId="77777777" w:rsidR="00CA008A" w:rsidRPr="0036142A" w:rsidRDefault="00CA008A" w:rsidP="00CA008A">
      <w:pPr>
        <w:ind w:left="1080" w:hanging="1080"/>
        <w:jc w:val="both"/>
        <w:rPr>
          <w:color w:val="808080"/>
          <w:u w:val="single"/>
        </w:rPr>
      </w:pPr>
    </w:p>
    <w:p w14:paraId="361BC2ED" w14:textId="77777777" w:rsidR="00CA008A" w:rsidRPr="0036142A" w:rsidRDefault="00CA008A" w:rsidP="00CA008A">
      <w:pPr>
        <w:ind w:left="1134" w:hanging="1134"/>
        <w:jc w:val="both"/>
        <w:rPr>
          <w:u w:val="single"/>
          <w:lang w:val="en-US"/>
        </w:rPr>
      </w:pPr>
      <w:r w:rsidRPr="0036142A">
        <w:rPr>
          <w:color w:val="FF0000"/>
          <w:lang w:val="en-US"/>
        </w:rPr>
        <w:t>Buchtova, M.,</w:t>
      </w:r>
      <w:r w:rsidRPr="0036142A">
        <w:rPr>
          <w:lang w:val="en-US"/>
        </w:rPr>
        <w:t xml:space="preserve"> </w:t>
      </w:r>
      <w:proofErr w:type="spellStart"/>
      <w:r w:rsidRPr="0036142A">
        <w:rPr>
          <w:lang w:val="en-US"/>
        </w:rPr>
        <w:t>Chaloupkova</w:t>
      </w:r>
      <w:proofErr w:type="spellEnd"/>
      <w:r w:rsidRPr="0036142A">
        <w:rPr>
          <w:lang w:val="en-US"/>
        </w:rPr>
        <w:t xml:space="preserve">, R., </w:t>
      </w:r>
      <w:proofErr w:type="spellStart"/>
      <w:r w:rsidRPr="0036142A">
        <w:rPr>
          <w:lang w:val="en-US"/>
        </w:rPr>
        <w:t>Zakrzewska</w:t>
      </w:r>
      <w:proofErr w:type="spellEnd"/>
      <w:r w:rsidRPr="0036142A">
        <w:rPr>
          <w:lang w:val="en-US"/>
        </w:rPr>
        <w:t xml:space="preserve">, M., </w:t>
      </w:r>
      <w:proofErr w:type="spellStart"/>
      <w:r w:rsidRPr="0036142A">
        <w:rPr>
          <w:lang w:val="en-US"/>
        </w:rPr>
        <w:t>Vesela</w:t>
      </w:r>
      <w:proofErr w:type="spellEnd"/>
      <w:r w:rsidRPr="0036142A">
        <w:rPr>
          <w:lang w:val="en-US"/>
        </w:rPr>
        <w:t>, I</w:t>
      </w:r>
      <w:r w:rsidRPr="0036142A">
        <w:rPr>
          <w:color w:val="FF0000"/>
          <w:lang w:val="en-US"/>
        </w:rPr>
        <w:t xml:space="preserve">., </w:t>
      </w:r>
      <w:proofErr w:type="spellStart"/>
      <w:r w:rsidRPr="0036142A">
        <w:rPr>
          <w:color w:val="FF0000"/>
          <w:lang w:val="en-US"/>
        </w:rPr>
        <w:t>Cela</w:t>
      </w:r>
      <w:proofErr w:type="spellEnd"/>
      <w:r w:rsidRPr="0036142A">
        <w:rPr>
          <w:color w:val="FF0000"/>
          <w:lang w:val="en-US"/>
        </w:rPr>
        <w:t>, P.,</w:t>
      </w:r>
      <w:r w:rsidRPr="0036142A">
        <w:rPr>
          <w:u w:val="single"/>
          <w:lang w:val="en-US"/>
        </w:rPr>
        <w:t xml:space="preserve"> </w:t>
      </w:r>
      <w:proofErr w:type="spellStart"/>
      <w:r w:rsidRPr="0036142A">
        <w:rPr>
          <w:lang w:val="en-US"/>
        </w:rPr>
        <w:t>Barathova</w:t>
      </w:r>
      <w:proofErr w:type="spellEnd"/>
      <w:r w:rsidRPr="0036142A">
        <w:rPr>
          <w:lang w:val="en-US"/>
        </w:rPr>
        <w:t xml:space="preserve">, J., </w:t>
      </w:r>
      <w:proofErr w:type="spellStart"/>
      <w:r w:rsidRPr="0036142A">
        <w:rPr>
          <w:lang w:val="en-US"/>
        </w:rPr>
        <w:t>Gudernova</w:t>
      </w:r>
      <w:proofErr w:type="spellEnd"/>
      <w:r w:rsidRPr="0036142A">
        <w:rPr>
          <w:lang w:val="en-US"/>
        </w:rPr>
        <w:t xml:space="preserve">, I., </w:t>
      </w:r>
      <w:proofErr w:type="spellStart"/>
      <w:r w:rsidRPr="0036142A">
        <w:rPr>
          <w:color w:val="FF0000"/>
          <w:lang w:val="en-US"/>
        </w:rPr>
        <w:t>Zajickova</w:t>
      </w:r>
      <w:proofErr w:type="spellEnd"/>
      <w:r w:rsidRPr="0036142A">
        <w:rPr>
          <w:color w:val="FF0000"/>
          <w:lang w:val="en-US"/>
        </w:rPr>
        <w:t>, R.,</w:t>
      </w:r>
      <w:r w:rsidRPr="0036142A">
        <w:rPr>
          <w:u w:val="single"/>
          <w:lang w:val="en-US"/>
        </w:rPr>
        <w:t xml:space="preserve"> </w:t>
      </w:r>
      <w:proofErr w:type="spellStart"/>
      <w:r w:rsidRPr="0036142A">
        <w:rPr>
          <w:lang w:val="en-US"/>
        </w:rPr>
        <w:t>Trantirek</w:t>
      </w:r>
      <w:proofErr w:type="spellEnd"/>
      <w:r w:rsidRPr="0036142A">
        <w:rPr>
          <w:lang w:val="en-US"/>
        </w:rPr>
        <w:t xml:space="preserve">, L., Martin, J., Kostas, M., </w:t>
      </w:r>
      <w:proofErr w:type="spellStart"/>
      <w:r w:rsidRPr="0036142A">
        <w:rPr>
          <w:lang w:val="en-US"/>
        </w:rPr>
        <w:t>Otlewski</w:t>
      </w:r>
      <w:proofErr w:type="spellEnd"/>
      <w:r w:rsidRPr="0036142A">
        <w:rPr>
          <w:lang w:val="en-US"/>
        </w:rPr>
        <w:t xml:space="preserve">, J., </w:t>
      </w:r>
      <w:proofErr w:type="spellStart"/>
      <w:r w:rsidRPr="0036142A">
        <w:rPr>
          <w:lang w:val="en-US"/>
        </w:rPr>
        <w:t>Damborsky</w:t>
      </w:r>
      <w:proofErr w:type="spellEnd"/>
      <w:r w:rsidRPr="0036142A">
        <w:rPr>
          <w:lang w:val="en-US"/>
        </w:rPr>
        <w:t xml:space="preserve">, J., </w:t>
      </w:r>
      <w:proofErr w:type="spellStart"/>
      <w:r w:rsidRPr="0036142A">
        <w:rPr>
          <w:lang w:val="en-US"/>
        </w:rPr>
        <w:t>Kozubik</w:t>
      </w:r>
      <w:proofErr w:type="spellEnd"/>
      <w:r w:rsidRPr="0036142A">
        <w:rPr>
          <w:lang w:val="en-US"/>
        </w:rPr>
        <w:t xml:space="preserve">, A., </w:t>
      </w:r>
      <w:proofErr w:type="spellStart"/>
      <w:r w:rsidRPr="0036142A">
        <w:rPr>
          <w:lang w:val="en-US"/>
        </w:rPr>
        <w:t>Wiedlocha</w:t>
      </w:r>
      <w:proofErr w:type="spellEnd"/>
      <w:r w:rsidRPr="0036142A">
        <w:rPr>
          <w:lang w:val="en-US"/>
        </w:rPr>
        <w:t xml:space="preserve">, A., </w:t>
      </w:r>
      <w:proofErr w:type="spellStart"/>
      <w:r w:rsidRPr="0036142A">
        <w:rPr>
          <w:lang w:val="en-US"/>
        </w:rPr>
        <w:t>Krejci</w:t>
      </w:r>
      <w:proofErr w:type="spellEnd"/>
      <w:r w:rsidRPr="0036142A">
        <w:rPr>
          <w:lang w:val="en-US"/>
        </w:rPr>
        <w:t xml:space="preserve">, P. (2015): </w:t>
      </w:r>
      <w:r w:rsidRPr="0036142A">
        <w:rPr>
          <w:bCs/>
          <w:lang w:val="en-US"/>
        </w:rPr>
        <w:t>Instability restricts signaling of multiple fibroblast growth factors</w:t>
      </w:r>
      <w:r w:rsidRPr="0036142A">
        <w:rPr>
          <w:lang w:val="en-US"/>
        </w:rPr>
        <w:t xml:space="preserve">. </w:t>
      </w:r>
      <w:proofErr w:type="spellStart"/>
      <w:r w:rsidRPr="0036142A">
        <w:rPr>
          <w:b/>
          <w:lang w:val="en-US"/>
        </w:rPr>
        <w:t>Cell.Mol.Life</w:t>
      </w:r>
      <w:proofErr w:type="spellEnd"/>
      <w:r w:rsidRPr="0036142A">
        <w:rPr>
          <w:b/>
          <w:lang w:val="en-US"/>
        </w:rPr>
        <w:t xml:space="preserve"> Sci</w:t>
      </w:r>
      <w:r w:rsidRPr="0036142A">
        <w:rPr>
          <w:lang w:val="en-US"/>
        </w:rPr>
        <w:t>., 72:2445-2459.</w:t>
      </w:r>
    </w:p>
    <w:p w14:paraId="6211CF18" w14:textId="77777777" w:rsidR="00CA008A" w:rsidRPr="0036142A" w:rsidRDefault="00CA008A" w:rsidP="00CA008A">
      <w:pPr>
        <w:ind w:left="1134" w:hanging="1134"/>
        <w:jc w:val="both"/>
      </w:pPr>
      <w:r w:rsidRPr="0036142A">
        <w:tab/>
        <w:t xml:space="preserve">IF: </w:t>
      </w:r>
      <w:r w:rsidRPr="0036142A">
        <w:tab/>
        <w:t>5,808 (6,005-5yr)</w:t>
      </w:r>
    </w:p>
    <w:p w14:paraId="6042B31E" w14:textId="77777777" w:rsidR="00B11F8C" w:rsidRPr="0036142A" w:rsidRDefault="00B11F8C" w:rsidP="00696F11">
      <w:pPr>
        <w:tabs>
          <w:tab w:val="left" w:pos="993"/>
        </w:tabs>
      </w:pPr>
    </w:p>
    <w:p w14:paraId="4B7442CC" w14:textId="186C4520" w:rsidR="00201F5C" w:rsidRPr="0036142A" w:rsidRDefault="00201F5C" w:rsidP="00201F5C">
      <w:pPr>
        <w:tabs>
          <w:tab w:val="left" w:pos="1701"/>
        </w:tabs>
        <w:ind w:left="1134" w:hanging="1134"/>
        <w:jc w:val="both"/>
        <w:rPr>
          <w:lang w:val="en-US"/>
        </w:rPr>
      </w:pPr>
      <w:r w:rsidRPr="0036142A">
        <w:rPr>
          <w:lang w:val="en-US"/>
        </w:rPr>
        <w:t xml:space="preserve">Henderson G, Cox F, Ganesh S, </w:t>
      </w:r>
      <w:proofErr w:type="spellStart"/>
      <w:r w:rsidRPr="0036142A">
        <w:rPr>
          <w:lang w:val="en-US"/>
        </w:rPr>
        <w:t>Jonker</w:t>
      </w:r>
      <w:proofErr w:type="spellEnd"/>
      <w:r w:rsidRPr="0036142A">
        <w:rPr>
          <w:lang w:val="en-US"/>
        </w:rPr>
        <w:t xml:space="preserve"> A, Young W; </w:t>
      </w:r>
      <w:r w:rsidRPr="0036142A">
        <w:rPr>
          <w:color w:val="FF0000"/>
          <w:lang w:val="en-US"/>
        </w:rPr>
        <w:t xml:space="preserve">Kopecny, J., </w:t>
      </w:r>
      <w:proofErr w:type="spellStart"/>
      <w:r w:rsidRPr="0036142A">
        <w:rPr>
          <w:color w:val="FF0000"/>
          <w:lang w:val="en-US"/>
        </w:rPr>
        <w:t>Simunek</w:t>
      </w:r>
      <w:proofErr w:type="spellEnd"/>
      <w:r w:rsidRPr="0036142A">
        <w:rPr>
          <w:color w:val="FF0000"/>
          <w:lang w:val="en-US"/>
        </w:rPr>
        <w:t xml:space="preserve">, J., </w:t>
      </w:r>
      <w:r w:rsidRPr="0036142A">
        <w:rPr>
          <w:lang w:val="en-US"/>
        </w:rPr>
        <w:t>Global Rumen Census Collaborators, Janssen PH. (</w:t>
      </w:r>
      <w:proofErr w:type="spellStart"/>
      <w:r w:rsidRPr="0036142A">
        <w:rPr>
          <w:lang w:val="en-US"/>
        </w:rPr>
        <w:t>celk</w:t>
      </w:r>
      <w:proofErr w:type="spellEnd"/>
      <w:r w:rsidRPr="0036142A">
        <w:rPr>
          <w:lang w:val="en-US"/>
        </w:rPr>
        <w:t xml:space="preserve"> 146 Au): Rumen microbial community composition varies with diet and host, but a core microbiome is found across a wide geographical range. </w:t>
      </w:r>
      <w:r w:rsidRPr="0036142A">
        <w:rPr>
          <w:b/>
          <w:lang w:val="en-US"/>
        </w:rPr>
        <w:t>Sci</w:t>
      </w:r>
      <w:r w:rsidR="0076488A" w:rsidRPr="0036142A">
        <w:rPr>
          <w:b/>
          <w:lang w:val="en-US"/>
        </w:rPr>
        <w:t>entific</w:t>
      </w:r>
      <w:r w:rsidRPr="0036142A">
        <w:rPr>
          <w:b/>
          <w:lang w:val="en-US"/>
        </w:rPr>
        <w:t xml:space="preserve"> Rep</w:t>
      </w:r>
      <w:r w:rsidR="0076488A" w:rsidRPr="0036142A">
        <w:rPr>
          <w:b/>
          <w:lang w:val="en-US"/>
        </w:rPr>
        <w:t>orts</w:t>
      </w:r>
      <w:r w:rsidRPr="0036142A">
        <w:rPr>
          <w:b/>
          <w:lang w:val="en-US"/>
        </w:rPr>
        <w:t>,</w:t>
      </w:r>
      <w:r w:rsidRPr="0036142A">
        <w:rPr>
          <w:lang w:val="en-US"/>
        </w:rPr>
        <w:t xml:space="preserve"> 2015 Oct 9</w:t>
      </w:r>
      <w:proofErr w:type="gramStart"/>
      <w:r w:rsidRPr="0036142A">
        <w:rPr>
          <w:lang w:val="en-US"/>
        </w:rPr>
        <w:t>;5:14567</w:t>
      </w:r>
      <w:proofErr w:type="gramEnd"/>
      <w:r w:rsidRPr="0036142A">
        <w:rPr>
          <w:lang w:val="en-US"/>
        </w:rPr>
        <w:t xml:space="preserve">. </w:t>
      </w:r>
      <w:proofErr w:type="spellStart"/>
      <w:proofErr w:type="gramStart"/>
      <w:r w:rsidRPr="0036142A">
        <w:rPr>
          <w:lang w:val="en-US"/>
        </w:rPr>
        <w:t>doi</w:t>
      </w:r>
      <w:proofErr w:type="spellEnd"/>
      <w:proofErr w:type="gramEnd"/>
      <w:r w:rsidRPr="0036142A">
        <w:rPr>
          <w:lang w:val="en-US"/>
        </w:rPr>
        <w:t>: 10.1038/srep14567.</w:t>
      </w:r>
    </w:p>
    <w:p w14:paraId="46335790" w14:textId="77777777" w:rsidR="00201F5C" w:rsidRPr="0036142A" w:rsidRDefault="00201F5C" w:rsidP="00201F5C">
      <w:pPr>
        <w:tabs>
          <w:tab w:val="left" w:pos="1701"/>
        </w:tabs>
        <w:ind w:left="1134" w:hanging="1134"/>
        <w:jc w:val="both"/>
        <w:rPr>
          <w:rFonts w:eastAsia="ヒラギノ丸ゴ Pro W4"/>
          <w:lang w:eastAsia="en-US"/>
        </w:rPr>
      </w:pPr>
      <w:r w:rsidRPr="0036142A">
        <w:rPr>
          <w:rFonts w:eastAsia="ヒラギノ丸ゴ Pro W4"/>
          <w:lang w:eastAsia="en-US"/>
        </w:rPr>
        <w:tab/>
        <w:t>IF:</w:t>
      </w:r>
      <w:r w:rsidRPr="0036142A">
        <w:rPr>
          <w:rFonts w:eastAsia="ヒラギノ丸ゴ Pro W4"/>
          <w:lang w:eastAsia="en-US"/>
        </w:rPr>
        <w:tab/>
      </w:r>
      <w:r w:rsidRPr="0036142A">
        <w:rPr>
          <w:rFonts w:eastAsia="ヒラギノ丸ゴ Pro W4"/>
          <w:lang w:eastAsia="en-US"/>
        </w:rPr>
        <w:tab/>
        <w:t>5,578</w:t>
      </w:r>
    </w:p>
    <w:p w14:paraId="187806FA" w14:textId="77777777" w:rsidR="00B11F8C" w:rsidRPr="0036142A" w:rsidRDefault="00B11F8C" w:rsidP="00696F11">
      <w:pPr>
        <w:tabs>
          <w:tab w:val="left" w:pos="993"/>
        </w:tabs>
      </w:pPr>
    </w:p>
    <w:p w14:paraId="3BDBD7B8" w14:textId="77777777" w:rsidR="00201F5C" w:rsidRPr="0036142A" w:rsidRDefault="00201F5C" w:rsidP="00201F5C">
      <w:pPr>
        <w:tabs>
          <w:tab w:val="left" w:pos="1134"/>
        </w:tabs>
        <w:ind w:left="1134" w:hanging="1134"/>
        <w:rPr>
          <w:lang w:val="en-US"/>
        </w:rPr>
      </w:pPr>
      <w:r w:rsidRPr="0036142A">
        <w:rPr>
          <w:lang w:val="en-US"/>
        </w:rPr>
        <w:t>Dion-</w:t>
      </w:r>
      <w:proofErr w:type="spellStart"/>
      <w:r w:rsidRPr="0036142A">
        <w:rPr>
          <w:lang w:val="en-US"/>
        </w:rPr>
        <w:t>Côté</w:t>
      </w:r>
      <w:proofErr w:type="spellEnd"/>
      <w:r w:rsidRPr="0036142A">
        <w:rPr>
          <w:lang w:val="en-US"/>
        </w:rPr>
        <w:t xml:space="preserve"> AM, </w:t>
      </w:r>
      <w:proofErr w:type="spellStart"/>
      <w:r w:rsidRPr="0036142A">
        <w:rPr>
          <w:color w:val="FF0000"/>
          <w:lang w:val="en-US"/>
        </w:rPr>
        <w:t>Symonová</w:t>
      </w:r>
      <w:proofErr w:type="spellEnd"/>
      <w:r w:rsidRPr="0036142A">
        <w:rPr>
          <w:color w:val="FF0000"/>
          <w:lang w:val="en-US"/>
        </w:rPr>
        <w:t xml:space="preserve"> R, Ráb P</w:t>
      </w:r>
      <w:r w:rsidRPr="0036142A">
        <w:rPr>
          <w:u w:val="single"/>
          <w:lang w:val="en-US"/>
        </w:rPr>
        <w:t>,</w:t>
      </w:r>
      <w:r w:rsidRPr="0036142A">
        <w:rPr>
          <w:lang w:val="en-US"/>
        </w:rPr>
        <w:t xml:space="preserve"> </w:t>
      </w:r>
      <w:proofErr w:type="spellStart"/>
      <w:r w:rsidRPr="0036142A">
        <w:rPr>
          <w:lang w:val="en-US"/>
        </w:rPr>
        <w:t>Bernatchez</w:t>
      </w:r>
      <w:proofErr w:type="spellEnd"/>
      <w:r w:rsidRPr="0036142A">
        <w:rPr>
          <w:lang w:val="en-US"/>
        </w:rPr>
        <w:t xml:space="preserve"> L. (2015): Reproductive isolation in a nascent species pair is associated with aneuploidy in hybrid offspring. </w:t>
      </w:r>
      <w:r w:rsidRPr="0036142A">
        <w:rPr>
          <w:b/>
          <w:lang w:val="en-US"/>
        </w:rPr>
        <w:t xml:space="preserve">Proc </w:t>
      </w:r>
      <w:proofErr w:type="spellStart"/>
      <w:r w:rsidRPr="0036142A">
        <w:rPr>
          <w:b/>
          <w:lang w:val="en-US"/>
        </w:rPr>
        <w:t>Biol</w:t>
      </w:r>
      <w:proofErr w:type="spellEnd"/>
      <w:r w:rsidRPr="0036142A">
        <w:rPr>
          <w:b/>
          <w:lang w:val="en-US"/>
        </w:rPr>
        <w:t xml:space="preserve"> Sci. </w:t>
      </w:r>
      <w:r w:rsidRPr="0036142A">
        <w:rPr>
          <w:lang w:val="en-US"/>
        </w:rPr>
        <w:t>2015 Mar 7</w:t>
      </w:r>
      <w:proofErr w:type="gramStart"/>
      <w:r w:rsidRPr="0036142A">
        <w:rPr>
          <w:lang w:val="en-US"/>
        </w:rPr>
        <w:t>;282</w:t>
      </w:r>
      <w:proofErr w:type="gramEnd"/>
      <w:r w:rsidRPr="0036142A">
        <w:rPr>
          <w:lang w:val="en-US"/>
        </w:rPr>
        <w:t xml:space="preserve">(1802). </w:t>
      </w:r>
      <w:proofErr w:type="spellStart"/>
      <w:proofErr w:type="gramStart"/>
      <w:r w:rsidRPr="0036142A">
        <w:rPr>
          <w:lang w:val="en-US"/>
        </w:rPr>
        <w:t>pii</w:t>
      </w:r>
      <w:proofErr w:type="spellEnd"/>
      <w:proofErr w:type="gramEnd"/>
      <w:r w:rsidRPr="0036142A">
        <w:rPr>
          <w:lang w:val="en-US"/>
        </w:rPr>
        <w:t xml:space="preserve">: 20142862. </w:t>
      </w:r>
      <w:proofErr w:type="spellStart"/>
      <w:proofErr w:type="gramStart"/>
      <w:r w:rsidRPr="0036142A">
        <w:rPr>
          <w:lang w:val="en-US"/>
        </w:rPr>
        <w:t>doi</w:t>
      </w:r>
      <w:proofErr w:type="spellEnd"/>
      <w:proofErr w:type="gramEnd"/>
      <w:r w:rsidRPr="0036142A">
        <w:rPr>
          <w:lang w:val="en-US"/>
        </w:rPr>
        <w:t>: 10.1098/rspb.2014.2862.</w:t>
      </w:r>
    </w:p>
    <w:p w14:paraId="7BEF78C5" w14:textId="77777777" w:rsidR="00201F5C" w:rsidRPr="0036142A" w:rsidRDefault="00201F5C" w:rsidP="00201F5C">
      <w:pPr>
        <w:numPr>
          <w:ilvl w:val="0"/>
          <w:numId w:val="1"/>
        </w:numPr>
        <w:tabs>
          <w:tab w:val="left" w:pos="1134"/>
        </w:tabs>
        <w:ind w:left="1134" w:hanging="1134"/>
      </w:pPr>
      <w:r w:rsidRPr="0036142A">
        <w:tab/>
        <w:t>IF:</w:t>
      </w:r>
      <w:r w:rsidRPr="0036142A">
        <w:tab/>
      </w:r>
      <w:r w:rsidRPr="0036142A">
        <w:tab/>
        <w:t>5,051 (5,648-5yr)</w:t>
      </w:r>
    </w:p>
    <w:p w14:paraId="4FB0603D" w14:textId="77777777" w:rsidR="00B11F8C" w:rsidRPr="0036142A" w:rsidRDefault="00B11F8C" w:rsidP="00696F11">
      <w:pPr>
        <w:tabs>
          <w:tab w:val="left" w:pos="993"/>
        </w:tabs>
      </w:pPr>
    </w:p>
    <w:p w14:paraId="517B6FDD" w14:textId="77777777" w:rsidR="00201F5C" w:rsidRPr="0036142A" w:rsidRDefault="00201F5C" w:rsidP="00201F5C">
      <w:pPr>
        <w:tabs>
          <w:tab w:val="left" w:pos="1134"/>
        </w:tabs>
        <w:ind w:left="1134" w:hanging="1134"/>
        <w:rPr>
          <w:lang w:val="en-US"/>
        </w:rPr>
      </w:pPr>
      <w:r w:rsidRPr="0036142A">
        <w:rPr>
          <w:lang w:val="en-US"/>
        </w:rPr>
        <w:t xml:space="preserve">Hoffmann A, </w:t>
      </w:r>
      <w:proofErr w:type="spellStart"/>
      <w:r w:rsidRPr="0036142A">
        <w:rPr>
          <w:lang w:val="en-US"/>
        </w:rPr>
        <w:t>Plötner</w:t>
      </w:r>
      <w:proofErr w:type="spellEnd"/>
      <w:r w:rsidRPr="0036142A">
        <w:rPr>
          <w:lang w:val="en-US"/>
        </w:rPr>
        <w:t xml:space="preserve"> J, </w:t>
      </w:r>
      <w:proofErr w:type="spellStart"/>
      <w:r w:rsidRPr="0036142A">
        <w:rPr>
          <w:lang w:val="en-US"/>
        </w:rPr>
        <w:t>Pruvost</w:t>
      </w:r>
      <w:proofErr w:type="spellEnd"/>
      <w:r w:rsidRPr="0036142A">
        <w:rPr>
          <w:lang w:val="en-US"/>
        </w:rPr>
        <w:t xml:space="preserve"> NB, Christiansen DG, </w:t>
      </w:r>
      <w:proofErr w:type="spellStart"/>
      <w:r w:rsidRPr="0036142A">
        <w:rPr>
          <w:lang w:val="en-US"/>
        </w:rPr>
        <w:t>Röthlisberger</w:t>
      </w:r>
      <w:proofErr w:type="spellEnd"/>
      <w:r w:rsidRPr="0036142A">
        <w:rPr>
          <w:lang w:val="en-US"/>
        </w:rPr>
        <w:t xml:space="preserve"> S, </w:t>
      </w:r>
      <w:r w:rsidRPr="0036142A">
        <w:rPr>
          <w:bCs/>
          <w:color w:val="FF0000"/>
          <w:lang w:val="en-US"/>
        </w:rPr>
        <w:t>Choleva L</w:t>
      </w:r>
      <w:r w:rsidRPr="0036142A">
        <w:rPr>
          <w:lang w:val="en-US"/>
        </w:rPr>
        <w:t xml:space="preserve">, </w:t>
      </w:r>
      <w:proofErr w:type="spellStart"/>
      <w:r w:rsidRPr="0036142A">
        <w:rPr>
          <w:lang w:val="en-US"/>
        </w:rPr>
        <w:t>Mikulíček</w:t>
      </w:r>
      <w:proofErr w:type="spellEnd"/>
      <w:r w:rsidRPr="0036142A">
        <w:rPr>
          <w:lang w:val="en-US"/>
        </w:rPr>
        <w:t xml:space="preserve"> P, </w:t>
      </w:r>
      <w:proofErr w:type="spellStart"/>
      <w:r w:rsidRPr="0036142A">
        <w:rPr>
          <w:lang w:val="en-US"/>
        </w:rPr>
        <w:t>Cogălniceanu</w:t>
      </w:r>
      <w:proofErr w:type="spellEnd"/>
      <w:r w:rsidRPr="0036142A">
        <w:rPr>
          <w:lang w:val="en-US"/>
        </w:rPr>
        <w:t xml:space="preserve"> D, </w:t>
      </w:r>
      <w:proofErr w:type="spellStart"/>
      <w:r w:rsidRPr="0036142A">
        <w:rPr>
          <w:lang w:val="en-US"/>
        </w:rPr>
        <w:t>Sas-Kovács</w:t>
      </w:r>
      <w:proofErr w:type="spellEnd"/>
      <w:r w:rsidRPr="0036142A">
        <w:rPr>
          <w:lang w:val="en-US"/>
        </w:rPr>
        <w:t xml:space="preserve"> I, </w:t>
      </w:r>
      <w:proofErr w:type="spellStart"/>
      <w:r w:rsidRPr="0036142A">
        <w:rPr>
          <w:lang w:val="en-US"/>
        </w:rPr>
        <w:t>Shabanov</w:t>
      </w:r>
      <w:proofErr w:type="spellEnd"/>
      <w:r w:rsidRPr="0036142A">
        <w:rPr>
          <w:lang w:val="en-US"/>
        </w:rPr>
        <w:t xml:space="preserve"> D, </w:t>
      </w:r>
      <w:proofErr w:type="spellStart"/>
      <w:r w:rsidRPr="0036142A">
        <w:rPr>
          <w:lang w:val="en-US"/>
        </w:rPr>
        <w:t>Morozov-Leonov</w:t>
      </w:r>
      <w:proofErr w:type="spellEnd"/>
      <w:r w:rsidRPr="0036142A">
        <w:rPr>
          <w:lang w:val="en-US"/>
        </w:rPr>
        <w:t xml:space="preserve"> S, </w:t>
      </w:r>
      <w:proofErr w:type="spellStart"/>
      <w:r w:rsidRPr="0036142A">
        <w:rPr>
          <w:lang w:val="en-US"/>
        </w:rPr>
        <w:t>Reyer</w:t>
      </w:r>
      <w:proofErr w:type="spellEnd"/>
      <w:r w:rsidRPr="0036142A">
        <w:rPr>
          <w:lang w:val="en-US"/>
        </w:rPr>
        <w:t xml:space="preserve"> HU. (2015): Genetic diversity and distribution patterns of diploid and </w:t>
      </w:r>
      <w:proofErr w:type="spellStart"/>
      <w:r w:rsidRPr="0036142A">
        <w:rPr>
          <w:lang w:val="en-US"/>
        </w:rPr>
        <w:t>polyploid</w:t>
      </w:r>
      <w:proofErr w:type="spellEnd"/>
      <w:r w:rsidRPr="0036142A">
        <w:rPr>
          <w:lang w:val="en-US"/>
        </w:rPr>
        <w:t xml:space="preserve"> hybrid water frog populations (</w:t>
      </w:r>
      <w:proofErr w:type="spellStart"/>
      <w:r w:rsidRPr="0036142A">
        <w:rPr>
          <w:lang w:val="en-US"/>
        </w:rPr>
        <w:t>Pelophylax</w:t>
      </w:r>
      <w:proofErr w:type="spellEnd"/>
      <w:r w:rsidRPr="0036142A">
        <w:rPr>
          <w:lang w:val="en-US"/>
        </w:rPr>
        <w:t xml:space="preserve"> </w:t>
      </w:r>
      <w:proofErr w:type="spellStart"/>
      <w:r w:rsidRPr="0036142A">
        <w:rPr>
          <w:lang w:val="en-US"/>
        </w:rPr>
        <w:t>esculentus</w:t>
      </w:r>
      <w:proofErr w:type="spellEnd"/>
      <w:r w:rsidRPr="0036142A">
        <w:rPr>
          <w:lang w:val="en-US"/>
        </w:rPr>
        <w:t xml:space="preserve"> complex) across Europe</w:t>
      </w:r>
      <w:r w:rsidRPr="0036142A">
        <w:rPr>
          <w:b/>
          <w:lang w:val="en-US"/>
        </w:rPr>
        <w:t xml:space="preserve">. </w:t>
      </w:r>
      <w:proofErr w:type="spellStart"/>
      <w:proofErr w:type="gramStart"/>
      <w:r w:rsidRPr="0036142A">
        <w:rPr>
          <w:b/>
          <w:lang w:val="en-US"/>
        </w:rPr>
        <w:t>Mol.Ecol</w:t>
      </w:r>
      <w:proofErr w:type="spellEnd"/>
      <w:r w:rsidRPr="0036142A">
        <w:rPr>
          <w:b/>
          <w:lang w:val="en-US"/>
        </w:rPr>
        <w:t>.,</w:t>
      </w:r>
      <w:proofErr w:type="gramEnd"/>
      <w:r w:rsidRPr="0036142A">
        <w:rPr>
          <w:lang w:val="en-US"/>
        </w:rPr>
        <w:t xml:space="preserve"> 24:4371-4391.</w:t>
      </w:r>
    </w:p>
    <w:p w14:paraId="077F5551" w14:textId="77777777" w:rsidR="00201F5C" w:rsidRPr="0036142A" w:rsidRDefault="00201F5C" w:rsidP="00201F5C">
      <w:pPr>
        <w:tabs>
          <w:tab w:val="left" w:pos="1134"/>
        </w:tabs>
        <w:ind w:left="1134" w:hanging="1134"/>
        <w:rPr>
          <w:bCs/>
          <w:lang w:val="en-US"/>
        </w:rPr>
      </w:pPr>
      <w:r w:rsidRPr="0036142A">
        <w:rPr>
          <w:bCs/>
        </w:rPr>
        <w:tab/>
        <w:t>IF:</w:t>
      </w:r>
      <w:r w:rsidRPr="0036142A">
        <w:rPr>
          <w:bCs/>
        </w:rPr>
        <w:tab/>
      </w:r>
      <w:r w:rsidRPr="0036142A">
        <w:rPr>
          <w:bCs/>
        </w:rPr>
        <w:tab/>
        <w:t>6,494</w:t>
      </w:r>
    </w:p>
    <w:p w14:paraId="3C68DF93" w14:textId="77777777" w:rsidR="00B11F8C" w:rsidRPr="0036142A" w:rsidRDefault="00B11F8C" w:rsidP="00696F11">
      <w:pPr>
        <w:tabs>
          <w:tab w:val="left" w:pos="993"/>
        </w:tabs>
      </w:pPr>
    </w:p>
    <w:p w14:paraId="6F738CE7" w14:textId="77777777" w:rsidR="00201F5C" w:rsidRPr="0036142A" w:rsidRDefault="00201F5C" w:rsidP="00201F5C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cs="Arial"/>
          <w:lang w:eastAsia="en-US"/>
        </w:rPr>
      </w:pPr>
      <w:proofErr w:type="spellStart"/>
      <w:r w:rsidRPr="0036142A">
        <w:rPr>
          <w:rFonts w:cs="Arial"/>
          <w:lang w:val="en-US" w:eastAsia="en-US"/>
        </w:rPr>
        <w:t>Rovatsos</w:t>
      </w:r>
      <w:proofErr w:type="spellEnd"/>
      <w:r w:rsidRPr="0036142A">
        <w:rPr>
          <w:rFonts w:cs="Arial"/>
          <w:lang w:val="en-US" w:eastAsia="en-US"/>
        </w:rPr>
        <w:t xml:space="preserve">, M., </w:t>
      </w:r>
      <w:r w:rsidRPr="0036142A">
        <w:rPr>
          <w:rFonts w:cs="Arial"/>
          <w:color w:val="FF0000"/>
          <w:lang w:val="en-US" w:eastAsia="en-US"/>
        </w:rPr>
        <w:t>Pokorná MJ</w:t>
      </w:r>
      <w:r w:rsidRPr="0036142A">
        <w:rPr>
          <w:rFonts w:cs="Arial"/>
          <w:u w:val="dash"/>
          <w:lang w:val="en-US" w:eastAsia="en-US"/>
        </w:rPr>
        <w:t>,</w:t>
      </w:r>
      <w:r w:rsidRPr="0036142A">
        <w:rPr>
          <w:rFonts w:cs="Arial"/>
          <w:lang w:val="en-US" w:eastAsia="en-US"/>
        </w:rPr>
        <w:t xml:space="preserve"> Altmanova, M., </w:t>
      </w:r>
      <w:proofErr w:type="spellStart"/>
      <w:r w:rsidRPr="0036142A">
        <w:rPr>
          <w:rFonts w:cs="Arial"/>
          <w:lang w:val="en-US" w:eastAsia="en-US"/>
        </w:rPr>
        <w:t>Kratochvíl</w:t>
      </w:r>
      <w:proofErr w:type="spellEnd"/>
      <w:r w:rsidRPr="0036142A">
        <w:rPr>
          <w:rFonts w:cs="Arial"/>
          <w:lang w:val="en-US" w:eastAsia="en-US"/>
        </w:rPr>
        <w:t xml:space="preserve"> L. (2015): </w:t>
      </w:r>
      <w:r w:rsidRPr="0036142A">
        <w:rPr>
          <w:rFonts w:cs="Arial"/>
          <w:bCs/>
          <w:lang w:val="en-US" w:eastAsia="en-US"/>
        </w:rPr>
        <w:t xml:space="preserve">Female </w:t>
      </w:r>
      <w:proofErr w:type="spellStart"/>
      <w:r w:rsidRPr="0036142A">
        <w:rPr>
          <w:rFonts w:cs="Arial"/>
          <w:bCs/>
          <w:lang w:val="en-US" w:eastAsia="en-US"/>
        </w:rPr>
        <w:t>heterogamety</w:t>
      </w:r>
      <w:proofErr w:type="spellEnd"/>
      <w:r w:rsidRPr="0036142A">
        <w:rPr>
          <w:rFonts w:cs="Arial"/>
          <w:bCs/>
          <w:lang w:val="en-US" w:eastAsia="en-US"/>
        </w:rPr>
        <w:t xml:space="preserve"> in Madagascar chameleons (</w:t>
      </w:r>
      <w:proofErr w:type="spellStart"/>
      <w:r w:rsidRPr="0036142A">
        <w:rPr>
          <w:rFonts w:cs="Arial"/>
          <w:bCs/>
          <w:lang w:val="en-US" w:eastAsia="en-US"/>
        </w:rPr>
        <w:t>Squamata</w:t>
      </w:r>
      <w:proofErr w:type="spellEnd"/>
      <w:r w:rsidRPr="0036142A">
        <w:rPr>
          <w:rFonts w:cs="Arial"/>
          <w:bCs/>
          <w:lang w:val="en-US" w:eastAsia="en-US"/>
        </w:rPr>
        <w:t xml:space="preserve">: </w:t>
      </w:r>
      <w:proofErr w:type="spellStart"/>
      <w:r w:rsidRPr="0036142A">
        <w:rPr>
          <w:rFonts w:cs="Arial"/>
          <w:bCs/>
          <w:lang w:val="en-US" w:eastAsia="en-US"/>
        </w:rPr>
        <w:t>Chamaeleonidae</w:t>
      </w:r>
      <w:proofErr w:type="spellEnd"/>
      <w:r w:rsidRPr="0036142A">
        <w:rPr>
          <w:rFonts w:cs="Arial"/>
          <w:bCs/>
          <w:lang w:val="en-US" w:eastAsia="en-US"/>
        </w:rPr>
        <w:t xml:space="preserve">: </w:t>
      </w:r>
      <w:proofErr w:type="spellStart"/>
      <w:r w:rsidRPr="0036142A">
        <w:rPr>
          <w:rFonts w:cs="Arial"/>
          <w:bCs/>
          <w:lang w:val="en-US" w:eastAsia="en-US"/>
        </w:rPr>
        <w:t>Furcifer</w:t>
      </w:r>
      <w:proofErr w:type="spellEnd"/>
      <w:r w:rsidRPr="0036142A">
        <w:rPr>
          <w:rFonts w:cs="Arial"/>
          <w:bCs/>
          <w:lang w:val="en-US" w:eastAsia="en-US"/>
        </w:rPr>
        <w:t xml:space="preserve">): differentiation of sex and neo-sex chromosomes. </w:t>
      </w:r>
      <w:r w:rsidRPr="0036142A">
        <w:rPr>
          <w:rFonts w:cs="Arial"/>
          <w:b/>
          <w:bCs/>
          <w:lang w:val="en-US" w:eastAsia="en-US"/>
        </w:rPr>
        <w:t>Scientific Reports</w:t>
      </w:r>
      <w:r w:rsidRPr="0036142A">
        <w:rPr>
          <w:rFonts w:cs="Arial"/>
          <w:bCs/>
          <w:lang w:val="en-US" w:eastAsia="en-US"/>
        </w:rPr>
        <w:t>, 5:1396.</w:t>
      </w:r>
    </w:p>
    <w:p w14:paraId="3EF17387" w14:textId="77777777" w:rsidR="00201F5C" w:rsidRPr="0036142A" w:rsidRDefault="00201F5C" w:rsidP="00201F5C">
      <w:pPr>
        <w:numPr>
          <w:ilvl w:val="0"/>
          <w:numId w:val="1"/>
        </w:numPr>
        <w:tabs>
          <w:tab w:val="left" w:pos="1134"/>
        </w:tabs>
        <w:ind w:left="1134" w:hanging="1134"/>
        <w:jc w:val="both"/>
      </w:pPr>
      <w:r w:rsidRPr="0036142A">
        <w:tab/>
        <w:t>IF:</w:t>
      </w:r>
      <w:r w:rsidRPr="0036142A">
        <w:tab/>
      </w:r>
      <w:r w:rsidRPr="0036142A">
        <w:tab/>
      </w:r>
      <w:r w:rsidRPr="0036142A">
        <w:rPr>
          <w:rFonts w:cs="Arial"/>
          <w:lang w:eastAsia="en-US"/>
        </w:rPr>
        <w:t>5,578</w:t>
      </w:r>
    </w:p>
    <w:p w14:paraId="1E55D4F5" w14:textId="77777777" w:rsidR="00B11F8C" w:rsidRDefault="00B11F8C" w:rsidP="00696F11">
      <w:pPr>
        <w:tabs>
          <w:tab w:val="left" w:pos="993"/>
        </w:tabs>
      </w:pPr>
      <w:bookmarkStart w:id="0" w:name="_GoBack"/>
      <w:bookmarkEnd w:id="0"/>
    </w:p>
    <w:sectPr w:rsidR="00B11F8C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11"/>
    <w:rsid w:val="00175509"/>
    <w:rsid w:val="001D1059"/>
    <w:rsid w:val="00201F5C"/>
    <w:rsid w:val="00244B9A"/>
    <w:rsid w:val="00343D26"/>
    <w:rsid w:val="0036142A"/>
    <w:rsid w:val="003F21AD"/>
    <w:rsid w:val="00466250"/>
    <w:rsid w:val="004929BF"/>
    <w:rsid w:val="005D0BAC"/>
    <w:rsid w:val="00696F11"/>
    <w:rsid w:val="007426D4"/>
    <w:rsid w:val="0076488A"/>
    <w:rsid w:val="00B11F8C"/>
    <w:rsid w:val="00BB106E"/>
    <w:rsid w:val="00CA008A"/>
    <w:rsid w:val="00D96656"/>
    <w:rsid w:val="00E36F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47991"/>
  <w15:docId w15:val="{AC3FD5DE-1CC0-4F17-B2C4-973980BA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F11"/>
    <w:pPr>
      <w:spacing w:after="0"/>
    </w:pPr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Animal Physiology and Genetics, ASCR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Kubelka</dc:creator>
  <cp:keywords/>
  <dc:description/>
  <cp:lastModifiedBy>Jana Zasmetova</cp:lastModifiedBy>
  <cp:revision>3</cp:revision>
  <dcterms:created xsi:type="dcterms:W3CDTF">2018-06-19T08:58:00Z</dcterms:created>
  <dcterms:modified xsi:type="dcterms:W3CDTF">2018-06-19T08:58:00Z</dcterms:modified>
</cp:coreProperties>
</file>